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A9A" w:rsidRPr="00E2011B" w:rsidRDefault="00095310" w:rsidP="00167E22">
      <w:pPr>
        <w:spacing w:after="0" w:line="240" w:lineRule="auto"/>
        <w:contextualSpacing/>
        <w:jc w:val="right"/>
        <w:rPr>
          <w:rFonts w:ascii="Leelawadee" w:hAnsi="Leelawadee" w:cs="Leelawadee"/>
          <w:sz w:val="24"/>
          <w:szCs w:val="24"/>
        </w:rPr>
      </w:pPr>
      <w:r w:rsidRPr="00E2011B">
        <w:rPr>
          <w:rFonts w:ascii="Leelawadee" w:hAnsi="Leelawadee" w:cs="Leelawadee"/>
          <w:sz w:val="24"/>
          <w:szCs w:val="24"/>
        </w:rPr>
        <w:t xml:space="preserve">Bogotá, D.C., </w:t>
      </w:r>
      <w:r w:rsidR="00DB6C1B">
        <w:rPr>
          <w:rFonts w:ascii="Leelawadee" w:hAnsi="Leelawadee" w:cs="Leelawadee"/>
          <w:sz w:val="24"/>
          <w:szCs w:val="24"/>
        </w:rPr>
        <w:t>mayo</w:t>
      </w:r>
      <w:r w:rsidR="008A5948">
        <w:rPr>
          <w:rFonts w:ascii="Leelawadee" w:hAnsi="Leelawadee" w:cs="Leelawadee"/>
          <w:sz w:val="24"/>
          <w:szCs w:val="24"/>
        </w:rPr>
        <w:t xml:space="preserve"> </w:t>
      </w:r>
      <w:r w:rsidR="000D4A9A" w:rsidRPr="00E2011B">
        <w:rPr>
          <w:rFonts w:ascii="Leelawadee" w:hAnsi="Leelawadee" w:cs="Leelawadee"/>
          <w:sz w:val="24"/>
          <w:szCs w:val="24"/>
        </w:rPr>
        <w:t>de 201</w:t>
      </w:r>
      <w:r w:rsidR="00167E22">
        <w:rPr>
          <w:rFonts w:ascii="Leelawadee" w:hAnsi="Leelawadee" w:cs="Leelawadee"/>
          <w:sz w:val="24"/>
          <w:szCs w:val="24"/>
        </w:rPr>
        <w:t>7</w:t>
      </w:r>
    </w:p>
    <w:p w:rsidR="000D4A9A" w:rsidRPr="00E2011B" w:rsidRDefault="000D4A9A" w:rsidP="00167E22">
      <w:pPr>
        <w:spacing w:after="0" w:line="240" w:lineRule="auto"/>
        <w:contextualSpacing/>
        <w:jc w:val="both"/>
        <w:rPr>
          <w:rFonts w:ascii="Leelawadee" w:hAnsi="Leelawadee" w:cs="Leelawadee"/>
          <w:sz w:val="24"/>
          <w:szCs w:val="24"/>
        </w:rPr>
      </w:pPr>
    </w:p>
    <w:p w:rsidR="000D4A9A" w:rsidRPr="00E2011B" w:rsidRDefault="000D4A9A" w:rsidP="00167E22">
      <w:pPr>
        <w:spacing w:after="0" w:line="240" w:lineRule="auto"/>
        <w:contextualSpacing/>
        <w:jc w:val="both"/>
        <w:rPr>
          <w:rFonts w:ascii="Leelawadee" w:hAnsi="Leelawadee" w:cs="Leelawadee"/>
          <w:sz w:val="24"/>
          <w:szCs w:val="24"/>
        </w:rPr>
      </w:pPr>
      <w:r w:rsidRPr="00E2011B">
        <w:rPr>
          <w:rFonts w:ascii="Leelawadee" w:hAnsi="Leelawadee" w:cs="Leelawadee"/>
          <w:sz w:val="24"/>
          <w:szCs w:val="24"/>
        </w:rPr>
        <w:t>Honorable Senador</w:t>
      </w:r>
    </w:p>
    <w:p w:rsidR="000D4A9A" w:rsidRPr="00E2011B" w:rsidRDefault="008A5948" w:rsidP="00167E22">
      <w:pPr>
        <w:spacing w:after="0" w:line="240" w:lineRule="auto"/>
        <w:contextualSpacing/>
        <w:jc w:val="both"/>
        <w:rPr>
          <w:rFonts w:ascii="Leelawadee" w:hAnsi="Leelawadee" w:cs="Leelawadee"/>
          <w:b/>
          <w:sz w:val="24"/>
          <w:szCs w:val="24"/>
        </w:rPr>
      </w:pPr>
      <w:r>
        <w:rPr>
          <w:rFonts w:ascii="Leelawadee" w:hAnsi="Leelawadee" w:cs="Leelawadee"/>
          <w:b/>
          <w:sz w:val="24"/>
          <w:szCs w:val="24"/>
        </w:rPr>
        <w:t>EFRAÍN JOSÉ CEPEDA SARABIA</w:t>
      </w:r>
    </w:p>
    <w:p w:rsidR="000D4A9A" w:rsidRPr="00E2011B" w:rsidRDefault="000D4A9A" w:rsidP="00167E22">
      <w:pPr>
        <w:spacing w:after="0" w:line="240" w:lineRule="auto"/>
        <w:contextualSpacing/>
        <w:jc w:val="both"/>
        <w:rPr>
          <w:rFonts w:ascii="Leelawadee" w:hAnsi="Leelawadee" w:cs="Leelawadee"/>
          <w:sz w:val="24"/>
          <w:szCs w:val="24"/>
        </w:rPr>
      </w:pPr>
      <w:r w:rsidRPr="00E2011B">
        <w:rPr>
          <w:rFonts w:ascii="Leelawadee" w:hAnsi="Leelawadee" w:cs="Leelawadee"/>
          <w:sz w:val="24"/>
          <w:szCs w:val="24"/>
        </w:rPr>
        <w:t>Presidente</w:t>
      </w:r>
    </w:p>
    <w:p w:rsidR="000D4A9A" w:rsidRPr="00E2011B" w:rsidRDefault="000D4A9A" w:rsidP="00167E22">
      <w:pPr>
        <w:spacing w:after="0" w:line="240" w:lineRule="auto"/>
        <w:contextualSpacing/>
        <w:jc w:val="both"/>
        <w:rPr>
          <w:rFonts w:ascii="Leelawadee" w:hAnsi="Leelawadee" w:cs="Leelawadee"/>
          <w:sz w:val="24"/>
          <w:szCs w:val="24"/>
        </w:rPr>
      </w:pPr>
      <w:r w:rsidRPr="00E2011B">
        <w:rPr>
          <w:rFonts w:ascii="Leelawadee" w:hAnsi="Leelawadee" w:cs="Leelawadee"/>
          <w:sz w:val="24"/>
          <w:szCs w:val="24"/>
        </w:rPr>
        <w:t>Senado de la República</w:t>
      </w:r>
    </w:p>
    <w:p w:rsidR="00A85C9B" w:rsidRDefault="00A85C9B" w:rsidP="00167E22">
      <w:pPr>
        <w:spacing w:after="0" w:line="240" w:lineRule="auto"/>
        <w:contextualSpacing/>
        <w:jc w:val="both"/>
        <w:rPr>
          <w:rFonts w:ascii="Leelawadee" w:hAnsi="Leelawadee" w:cs="Leelawadee"/>
          <w:sz w:val="24"/>
          <w:szCs w:val="24"/>
        </w:rPr>
      </w:pPr>
      <w:r w:rsidRPr="00E2011B">
        <w:rPr>
          <w:rFonts w:ascii="Leelawadee" w:hAnsi="Leelawadee" w:cs="Leelawadee"/>
          <w:sz w:val="24"/>
          <w:szCs w:val="24"/>
        </w:rPr>
        <w:t>La Ciudad</w:t>
      </w:r>
    </w:p>
    <w:p w:rsidR="008A5948" w:rsidRDefault="008A5948" w:rsidP="00167E22">
      <w:pPr>
        <w:spacing w:after="0" w:line="240" w:lineRule="auto"/>
        <w:contextualSpacing/>
        <w:jc w:val="both"/>
        <w:rPr>
          <w:rFonts w:ascii="Leelawadee" w:hAnsi="Leelawadee" w:cs="Leelawadee"/>
          <w:sz w:val="24"/>
          <w:szCs w:val="24"/>
        </w:rPr>
      </w:pPr>
    </w:p>
    <w:p w:rsidR="008A5948" w:rsidRPr="00E2011B" w:rsidRDefault="008A5948" w:rsidP="008A5948">
      <w:pPr>
        <w:spacing w:after="0" w:line="240" w:lineRule="auto"/>
        <w:contextualSpacing/>
        <w:jc w:val="both"/>
        <w:rPr>
          <w:rFonts w:ascii="Leelawadee" w:hAnsi="Leelawadee" w:cs="Leelawadee"/>
          <w:sz w:val="24"/>
          <w:szCs w:val="24"/>
        </w:rPr>
      </w:pPr>
      <w:r w:rsidRPr="00E2011B">
        <w:rPr>
          <w:rFonts w:ascii="Leelawadee" w:hAnsi="Leelawadee" w:cs="Leelawadee"/>
          <w:sz w:val="24"/>
          <w:szCs w:val="24"/>
        </w:rPr>
        <w:t>Honorable</w:t>
      </w:r>
      <w:r>
        <w:rPr>
          <w:rFonts w:ascii="Leelawadee" w:hAnsi="Leelawadee" w:cs="Leelawadee"/>
          <w:sz w:val="24"/>
          <w:szCs w:val="24"/>
        </w:rPr>
        <w:t xml:space="preserve"> Representante</w:t>
      </w:r>
    </w:p>
    <w:p w:rsidR="008A5948" w:rsidRPr="00E2011B" w:rsidRDefault="008A5948" w:rsidP="008A5948">
      <w:pPr>
        <w:spacing w:after="0" w:line="240" w:lineRule="auto"/>
        <w:contextualSpacing/>
        <w:jc w:val="both"/>
        <w:rPr>
          <w:rFonts w:ascii="Leelawadee" w:hAnsi="Leelawadee" w:cs="Leelawadee"/>
          <w:b/>
          <w:sz w:val="24"/>
          <w:szCs w:val="24"/>
        </w:rPr>
      </w:pPr>
      <w:r>
        <w:rPr>
          <w:rFonts w:ascii="Leelawadee" w:hAnsi="Leelawadee" w:cs="Leelawadee"/>
          <w:b/>
          <w:sz w:val="24"/>
          <w:szCs w:val="24"/>
        </w:rPr>
        <w:t>RODRIGO LARA RESTREPO</w:t>
      </w:r>
    </w:p>
    <w:p w:rsidR="008A5948" w:rsidRPr="00E2011B" w:rsidRDefault="008A5948" w:rsidP="008A5948">
      <w:pPr>
        <w:spacing w:after="0" w:line="240" w:lineRule="auto"/>
        <w:contextualSpacing/>
        <w:jc w:val="both"/>
        <w:rPr>
          <w:rFonts w:ascii="Leelawadee" w:hAnsi="Leelawadee" w:cs="Leelawadee"/>
          <w:sz w:val="24"/>
          <w:szCs w:val="24"/>
        </w:rPr>
      </w:pPr>
      <w:r w:rsidRPr="00E2011B">
        <w:rPr>
          <w:rFonts w:ascii="Leelawadee" w:hAnsi="Leelawadee" w:cs="Leelawadee"/>
          <w:sz w:val="24"/>
          <w:szCs w:val="24"/>
        </w:rPr>
        <w:t>Presidente</w:t>
      </w:r>
    </w:p>
    <w:p w:rsidR="008A5948" w:rsidRPr="00E2011B" w:rsidRDefault="008A5948" w:rsidP="008A5948">
      <w:pPr>
        <w:spacing w:after="0" w:line="240" w:lineRule="auto"/>
        <w:contextualSpacing/>
        <w:jc w:val="both"/>
        <w:rPr>
          <w:rFonts w:ascii="Leelawadee" w:hAnsi="Leelawadee" w:cs="Leelawadee"/>
          <w:sz w:val="24"/>
          <w:szCs w:val="24"/>
        </w:rPr>
      </w:pPr>
      <w:r>
        <w:rPr>
          <w:rFonts w:ascii="Leelawadee" w:hAnsi="Leelawadee" w:cs="Leelawadee"/>
          <w:sz w:val="24"/>
          <w:szCs w:val="24"/>
        </w:rPr>
        <w:t>Cámara de Representante</w:t>
      </w:r>
    </w:p>
    <w:p w:rsidR="008A5948" w:rsidRPr="00E2011B" w:rsidRDefault="008A5948" w:rsidP="008A5948">
      <w:pPr>
        <w:spacing w:after="0" w:line="240" w:lineRule="auto"/>
        <w:contextualSpacing/>
        <w:jc w:val="both"/>
        <w:rPr>
          <w:rFonts w:ascii="Leelawadee" w:hAnsi="Leelawadee" w:cs="Leelawadee"/>
          <w:sz w:val="24"/>
          <w:szCs w:val="24"/>
        </w:rPr>
      </w:pPr>
      <w:r w:rsidRPr="00E2011B">
        <w:rPr>
          <w:rFonts w:ascii="Leelawadee" w:hAnsi="Leelawadee" w:cs="Leelawadee"/>
          <w:sz w:val="24"/>
          <w:szCs w:val="24"/>
        </w:rPr>
        <w:t>La Ciudad</w:t>
      </w:r>
    </w:p>
    <w:p w:rsidR="000D4A9A" w:rsidRPr="00E2011B" w:rsidRDefault="000D4A9A" w:rsidP="00167E22">
      <w:pPr>
        <w:spacing w:after="0" w:line="240" w:lineRule="auto"/>
        <w:contextualSpacing/>
        <w:jc w:val="both"/>
        <w:rPr>
          <w:rFonts w:ascii="Leelawadee" w:hAnsi="Leelawadee" w:cs="Leelawadee"/>
          <w:sz w:val="24"/>
          <w:szCs w:val="24"/>
        </w:rPr>
      </w:pPr>
    </w:p>
    <w:p w:rsidR="000D4A9A" w:rsidRPr="00167E22" w:rsidRDefault="000D4A9A" w:rsidP="00167E22">
      <w:pPr>
        <w:spacing w:after="0" w:line="240" w:lineRule="auto"/>
        <w:ind w:left="1416"/>
        <w:contextualSpacing/>
        <w:jc w:val="both"/>
        <w:rPr>
          <w:rFonts w:ascii="Leelawadee" w:hAnsi="Leelawadee" w:cs="Leelawadee"/>
          <w:i/>
          <w:sz w:val="24"/>
          <w:szCs w:val="24"/>
        </w:rPr>
      </w:pPr>
      <w:r w:rsidRPr="00E2011B">
        <w:rPr>
          <w:rFonts w:ascii="Leelawadee" w:hAnsi="Leelawadee" w:cs="Leelawadee"/>
          <w:b/>
          <w:i/>
          <w:sz w:val="24"/>
          <w:szCs w:val="24"/>
        </w:rPr>
        <w:t>Ref</w:t>
      </w:r>
      <w:r w:rsidRPr="00167E22">
        <w:rPr>
          <w:rFonts w:ascii="Leelawadee" w:hAnsi="Leelawadee" w:cs="Leelawadee"/>
          <w:i/>
          <w:sz w:val="24"/>
          <w:szCs w:val="24"/>
        </w:rPr>
        <w:t xml:space="preserve">.: </w:t>
      </w:r>
      <w:r w:rsidR="00167E22" w:rsidRPr="00167E22">
        <w:rPr>
          <w:rFonts w:ascii="Leelawadee" w:hAnsi="Leelawadee" w:cs="Leelawadee"/>
          <w:sz w:val="24"/>
          <w:szCs w:val="24"/>
        </w:rPr>
        <w:t xml:space="preserve">Informe de </w:t>
      </w:r>
      <w:r w:rsidR="008A5948">
        <w:rPr>
          <w:rFonts w:ascii="Leelawadee" w:hAnsi="Leelawadee" w:cs="Leelawadee"/>
          <w:sz w:val="24"/>
          <w:szCs w:val="24"/>
        </w:rPr>
        <w:t>conciliación</w:t>
      </w:r>
      <w:r w:rsidR="00167E22" w:rsidRPr="00167E22">
        <w:rPr>
          <w:rFonts w:ascii="Leelawadee" w:hAnsi="Leelawadee" w:cs="Leelawadee"/>
          <w:sz w:val="24"/>
          <w:szCs w:val="24"/>
        </w:rPr>
        <w:t xml:space="preserve"> </w:t>
      </w:r>
      <w:r w:rsidR="00DB6C1B">
        <w:rPr>
          <w:rFonts w:ascii="Leelawadee" w:hAnsi="Leelawadee" w:cs="Leelawadee"/>
          <w:sz w:val="24"/>
          <w:szCs w:val="24"/>
        </w:rPr>
        <w:t>al Proyecto de Ley No. 135</w:t>
      </w:r>
      <w:r w:rsidR="008A5948">
        <w:rPr>
          <w:rFonts w:ascii="Leelawadee" w:hAnsi="Leelawadee" w:cs="Leelawadee"/>
          <w:sz w:val="24"/>
          <w:szCs w:val="24"/>
        </w:rPr>
        <w:t xml:space="preserve"> de 2016 </w:t>
      </w:r>
      <w:r w:rsidR="00DB6C1B">
        <w:rPr>
          <w:rFonts w:ascii="Leelawadee" w:hAnsi="Leelawadee" w:cs="Leelawadee"/>
          <w:sz w:val="24"/>
          <w:szCs w:val="24"/>
        </w:rPr>
        <w:t>Senado</w:t>
      </w:r>
      <w:r w:rsidR="008A5948">
        <w:rPr>
          <w:rFonts w:ascii="Leelawadee" w:hAnsi="Leelawadee" w:cs="Leelawadee"/>
          <w:sz w:val="24"/>
          <w:szCs w:val="24"/>
        </w:rPr>
        <w:t xml:space="preserve">, </w:t>
      </w:r>
      <w:r w:rsidR="00DB6C1B">
        <w:rPr>
          <w:rFonts w:ascii="Leelawadee" w:hAnsi="Leelawadee" w:cs="Leelawadee"/>
          <w:sz w:val="24"/>
          <w:szCs w:val="24"/>
        </w:rPr>
        <w:t>303</w:t>
      </w:r>
      <w:r w:rsidR="008A5948">
        <w:rPr>
          <w:rFonts w:ascii="Leelawadee" w:hAnsi="Leelawadee" w:cs="Leelawadee"/>
          <w:sz w:val="24"/>
          <w:szCs w:val="24"/>
        </w:rPr>
        <w:t xml:space="preserve"> de </w:t>
      </w:r>
      <w:r w:rsidR="00167E22" w:rsidRPr="00167E22">
        <w:rPr>
          <w:rFonts w:ascii="Leelawadee" w:hAnsi="Leelawadee" w:cs="Leelawadee"/>
          <w:sz w:val="24"/>
          <w:szCs w:val="24"/>
        </w:rPr>
        <w:t xml:space="preserve">2017 </w:t>
      </w:r>
      <w:r w:rsidR="00DB6C1B">
        <w:rPr>
          <w:rFonts w:ascii="Leelawadee" w:hAnsi="Leelawadee" w:cs="Leelawadee"/>
          <w:sz w:val="24"/>
          <w:szCs w:val="24"/>
        </w:rPr>
        <w:t>Cámara</w:t>
      </w:r>
      <w:r w:rsidR="00167E22" w:rsidRPr="00167E22">
        <w:rPr>
          <w:rFonts w:ascii="Leelawadee" w:hAnsi="Leelawadee" w:cs="Leelawadee"/>
          <w:sz w:val="24"/>
          <w:szCs w:val="24"/>
        </w:rPr>
        <w:t xml:space="preserve"> </w:t>
      </w:r>
      <w:r w:rsidR="00DB6C1B" w:rsidRPr="006758FD">
        <w:rPr>
          <w:rFonts w:ascii="Leelawadee" w:hAnsi="Leelawadee" w:cs="Leelawadee"/>
          <w:i/>
          <w:sz w:val="24"/>
          <w:szCs w:val="24"/>
        </w:rPr>
        <w:t>“</w:t>
      </w:r>
      <w:r w:rsidR="00DB6C1B" w:rsidRPr="006758FD">
        <w:rPr>
          <w:rFonts w:ascii="Leelawadee" w:eastAsia="Times New Roman" w:hAnsi="Leelawadee" w:cs="Leelawadee"/>
          <w:i/>
          <w:sz w:val="24"/>
          <w:szCs w:val="24"/>
        </w:rPr>
        <w:t xml:space="preserve">por medio del cual se crean y desarrollan las sociedades comerciales de beneficio e interés colectivo – </w:t>
      </w:r>
      <w:r w:rsidR="00DB6C1B">
        <w:rPr>
          <w:rFonts w:ascii="Leelawadee" w:eastAsia="Times New Roman" w:hAnsi="Leelawadee" w:cs="Leelawadee"/>
          <w:i/>
          <w:sz w:val="24"/>
          <w:szCs w:val="24"/>
        </w:rPr>
        <w:t>BIC</w:t>
      </w:r>
      <w:r w:rsidR="00DB6C1B" w:rsidRPr="006758FD">
        <w:rPr>
          <w:rFonts w:ascii="Leelawadee" w:hAnsi="Leelawadee" w:cs="Leelawadee"/>
          <w:i/>
          <w:sz w:val="24"/>
          <w:szCs w:val="24"/>
        </w:rPr>
        <w:t>”</w:t>
      </w:r>
      <w:r w:rsidR="00DB6C1B">
        <w:rPr>
          <w:rFonts w:ascii="Leelawadee" w:hAnsi="Leelawadee" w:cs="Leelawadee"/>
          <w:sz w:val="24"/>
          <w:szCs w:val="24"/>
        </w:rPr>
        <w:t>.</w:t>
      </w:r>
    </w:p>
    <w:p w:rsidR="000D4A9A" w:rsidRPr="00E2011B" w:rsidRDefault="000D4A9A" w:rsidP="00167E22">
      <w:pPr>
        <w:spacing w:after="0" w:line="240" w:lineRule="auto"/>
        <w:contextualSpacing/>
        <w:jc w:val="both"/>
        <w:rPr>
          <w:rFonts w:ascii="Leelawadee" w:hAnsi="Leelawadee" w:cs="Leelawadee"/>
          <w:sz w:val="24"/>
          <w:szCs w:val="24"/>
        </w:rPr>
      </w:pPr>
    </w:p>
    <w:p w:rsidR="000D4A9A" w:rsidRPr="00E2011B" w:rsidRDefault="008A5948" w:rsidP="00167E22">
      <w:pPr>
        <w:spacing w:after="0" w:line="240" w:lineRule="auto"/>
        <w:contextualSpacing/>
        <w:jc w:val="both"/>
        <w:rPr>
          <w:rFonts w:ascii="Leelawadee" w:hAnsi="Leelawadee" w:cs="Leelawadee"/>
          <w:sz w:val="24"/>
          <w:szCs w:val="24"/>
        </w:rPr>
      </w:pPr>
      <w:r>
        <w:rPr>
          <w:rFonts w:ascii="Leelawadee" w:hAnsi="Leelawadee" w:cs="Leelawadee"/>
          <w:sz w:val="24"/>
          <w:szCs w:val="24"/>
        </w:rPr>
        <w:t>Honorables Presidentes</w:t>
      </w:r>
      <w:r w:rsidR="000D4A9A" w:rsidRPr="00E2011B">
        <w:rPr>
          <w:rFonts w:ascii="Leelawadee" w:hAnsi="Leelawadee" w:cs="Leelawadee"/>
          <w:sz w:val="24"/>
          <w:szCs w:val="24"/>
        </w:rPr>
        <w:t>,</w:t>
      </w:r>
    </w:p>
    <w:p w:rsidR="00167E22" w:rsidRPr="008A5948" w:rsidRDefault="00167E22" w:rsidP="00167E22">
      <w:pPr>
        <w:spacing w:after="0" w:line="240" w:lineRule="auto"/>
        <w:contextualSpacing/>
        <w:jc w:val="both"/>
        <w:rPr>
          <w:rFonts w:ascii="Leelawadee" w:eastAsia="Times New Roman" w:hAnsi="Leelawadee" w:cs="Leelawadee"/>
          <w:b/>
          <w:sz w:val="24"/>
          <w:szCs w:val="24"/>
          <w:lang w:eastAsia="es-CO"/>
        </w:rPr>
      </w:pPr>
      <w:r w:rsidRPr="00167E22">
        <w:rPr>
          <w:rFonts w:ascii="Leelawadee" w:hAnsi="Leelawadee" w:cs="Leelawadee"/>
          <w:b/>
          <w:sz w:val="24"/>
          <w:szCs w:val="24"/>
        </w:rPr>
        <w:t xml:space="preserve"> </w:t>
      </w:r>
    </w:p>
    <w:p w:rsidR="00167E22" w:rsidRPr="00DB6C1B" w:rsidRDefault="00167E22" w:rsidP="00167E22">
      <w:pPr>
        <w:spacing w:after="0" w:line="240" w:lineRule="auto"/>
        <w:contextualSpacing/>
        <w:jc w:val="both"/>
        <w:rPr>
          <w:rFonts w:ascii="Leelawadee" w:eastAsia="Times New Roman" w:hAnsi="Leelawadee" w:cs="Leelawadee"/>
          <w:sz w:val="24"/>
          <w:szCs w:val="24"/>
          <w:lang w:eastAsia="es-CO"/>
        </w:rPr>
      </w:pPr>
      <w:r w:rsidRPr="00167E22">
        <w:rPr>
          <w:rFonts w:ascii="Leelawadee" w:hAnsi="Leelawadee" w:cs="Leelawadee"/>
          <w:sz w:val="24"/>
          <w:szCs w:val="24"/>
        </w:rPr>
        <w:t xml:space="preserve">Cumpliendo con la designación que </w:t>
      </w:r>
      <w:r w:rsidR="008A5948">
        <w:rPr>
          <w:rFonts w:ascii="Leelawadee" w:hAnsi="Leelawadee" w:cs="Leelawadee"/>
          <w:sz w:val="24"/>
          <w:szCs w:val="24"/>
        </w:rPr>
        <w:t>nos</w:t>
      </w:r>
      <w:r w:rsidRPr="00167E22">
        <w:rPr>
          <w:rFonts w:ascii="Leelawadee" w:hAnsi="Leelawadee" w:cs="Leelawadee"/>
          <w:sz w:val="24"/>
          <w:szCs w:val="24"/>
        </w:rPr>
        <w:t xml:space="preserve"> hiciera la</w:t>
      </w:r>
      <w:r w:rsidR="008A5948">
        <w:rPr>
          <w:rFonts w:ascii="Leelawadee" w:hAnsi="Leelawadee" w:cs="Leelawadee"/>
          <w:sz w:val="24"/>
          <w:szCs w:val="24"/>
        </w:rPr>
        <w:t>s</w:t>
      </w:r>
      <w:r w:rsidRPr="00167E22">
        <w:rPr>
          <w:rFonts w:ascii="Leelawadee" w:hAnsi="Leelawadee" w:cs="Leelawadee"/>
          <w:sz w:val="24"/>
          <w:szCs w:val="24"/>
        </w:rPr>
        <w:t xml:space="preserve"> mesa</w:t>
      </w:r>
      <w:r w:rsidR="008A5948">
        <w:rPr>
          <w:rFonts w:ascii="Leelawadee" w:hAnsi="Leelawadee" w:cs="Leelawadee"/>
          <w:sz w:val="24"/>
          <w:szCs w:val="24"/>
        </w:rPr>
        <w:t>s</w:t>
      </w:r>
      <w:r w:rsidRPr="00167E22">
        <w:rPr>
          <w:rFonts w:ascii="Leelawadee" w:hAnsi="Leelawadee" w:cs="Leelawadee"/>
          <w:sz w:val="24"/>
          <w:szCs w:val="24"/>
        </w:rPr>
        <w:t xml:space="preserve"> directiva</w:t>
      </w:r>
      <w:r w:rsidR="008A5948">
        <w:rPr>
          <w:rFonts w:ascii="Leelawadee" w:hAnsi="Leelawadee" w:cs="Leelawadee"/>
          <w:sz w:val="24"/>
          <w:szCs w:val="24"/>
        </w:rPr>
        <w:t>s</w:t>
      </w:r>
      <w:r w:rsidRPr="00167E22">
        <w:rPr>
          <w:rFonts w:ascii="Leelawadee" w:hAnsi="Leelawadee" w:cs="Leelawadee"/>
          <w:sz w:val="24"/>
          <w:szCs w:val="24"/>
        </w:rPr>
        <w:t xml:space="preserve"> a del Senado de la República</w:t>
      </w:r>
      <w:r w:rsidR="008A5948">
        <w:rPr>
          <w:rFonts w:ascii="Leelawadee" w:hAnsi="Leelawadee" w:cs="Leelawadee"/>
          <w:sz w:val="24"/>
          <w:szCs w:val="24"/>
        </w:rPr>
        <w:t xml:space="preserve"> y la Cámara de Representantes</w:t>
      </w:r>
      <w:r w:rsidR="00DB6C1B">
        <w:rPr>
          <w:rFonts w:ascii="Leelawadee" w:hAnsi="Leelawadee" w:cs="Leelawadee"/>
          <w:sz w:val="24"/>
          <w:szCs w:val="24"/>
        </w:rPr>
        <w:t xml:space="preserve"> y con la ley 5 de 1</w:t>
      </w:r>
      <w:r w:rsidRPr="00167E22">
        <w:rPr>
          <w:rFonts w:ascii="Leelawadee" w:hAnsi="Leelawadee" w:cs="Leelawadee"/>
          <w:sz w:val="24"/>
          <w:szCs w:val="24"/>
        </w:rPr>
        <w:t>992, present</w:t>
      </w:r>
      <w:r w:rsidR="00DB6C1B">
        <w:rPr>
          <w:rFonts w:ascii="Leelawadee" w:hAnsi="Leelawadee" w:cs="Leelawadee"/>
          <w:sz w:val="24"/>
          <w:szCs w:val="24"/>
        </w:rPr>
        <w:t xml:space="preserve">amos </w:t>
      </w:r>
      <w:r w:rsidRPr="00167E22">
        <w:rPr>
          <w:rFonts w:ascii="Leelawadee" w:hAnsi="Leelawadee" w:cs="Leelawadee"/>
          <w:b/>
          <w:sz w:val="24"/>
          <w:szCs w:val="24"/>
        </w:rPr>
        <w:t xml:space="preserve">Informe de </w:t>
      </w:r>
      <w:r w:rsidR="00DB6C1B">
        <w:rPr>
          <w:rFonts w:ascii="Leelawadee" w:hAnsi="Leelawadee" w:cs="Leelawadee"/>
          <w:b/>
          <w:sz w:val="24"/>
          <w:szCs w:val="24"/>
        </w:rPr>
        <w:t>conciliación</w:t>
      </w:r>
      <w:r w:rsidRPr="00167E22">
        <w:rPr>
          <w:rFonts w:ascii="Leelawadee" w:hAnsi="Leelawadee" w:cs="Leelawadee"/>
          <w:b/>
          <w:sz w:val="24"/>
          <w:szCs w:val="24"/>
        </w:rPr>
        <w:t xml:space="preserve"> </w:t>
      </w:r>
      <w:r w:rsidR="008A5948">
        <w:rPr>
          <w:rFonts w:ascii="Leelawadee" w:hAnsi="Leelawadee" w:cs="Leelawadee"/>
          <w:b/>
          <w:sz w:val="24"/>
          <w:szCs w:val="24"/>
        </w:rPr>
        <w:t xml:space="preserve">al Proyecto de Ley No </w:t>
      </w:r>
      <w:r w:rsidR="00DB6C1B" w:rsidRPr="00DB6C1B">
        <w:rPr>
          <w:rFonts w:ascii="Leelawadee" w:hAnsi="Leelawadee" w:cs="Leelawadee"/>
          <w:b/>
          <w:sz w:val="24"/>
          <w:szCs w:val="24"/>
        </w:rPr>
        <w:t xml:space="preserve">135 de 2016 Senado, 303 de 2017 Cámara </w:t>
      </w:r>
      <w:r w:rsidR="00DB6C1B" w:rsidRPr="006758FD">
        <w:rPr>
          <w:rFonts w:ascii="Leelawadee" w:hAnsi="Leelawadee" w:cs="Leelawadee"/>
          <w:i/>
          <w:sz w:val="24"/>
          <w:szCs w:val="24"/>
        </w:rPr>
        <w:t>“</w:t>
      </w:r>
      <w:r w:rsidR="00DB6C1B" w:rsidRPr="006758FD">
        <w:rPr>
          <w:rFonts w:ascii="Leelawadee" w:eastAsia="Times New Roman" w:hAnsi="Leelawadee" w:cs="Leelawadee"/>
          <w:i/>
          <w:sz w:val="24"/>
          <w:szCs w:val="24"/>
        </w:rPr>
        <w:t xml:space="preserve">por medio del cual se crean y desarrollan las sociedades comerciales de beneficio e interés colectivo – </w:t>
      </w:r>
      <w:r w:rsidR="00DB6C1B">
        <w:rPr>
          <w:rFonts w:ascii="Leelawadee" w:eastAsia="Times New Roman" w:hAnsi="Leelawadee" w:cs="Leelawadee"/>
          <w:i/>
          <w:sz w:val="24"/>
          <w:szCs w:val="24"/>
        </w:rPr>
        <w:t>BIC</w:t>
      </w:r>
      <w:r w:rsidR="00DB6C1B" w:rsidRPr="006758FD">
        <w:rPr>
          <w:rFonts w:ascii="Leelawadee" w:hAnsi="Leelawadee" w:cs="Leelawadee"/>
          <w:i/>
          <w:sz w:val="24"/>
          <w:szCs w:val="24"/>
        </w:rPr>
        <w:t>”</w:t>
      </w:r>
      <w:r w:rsidR="00DB6C1B">
        <w:rPr>
          <w:rFonts w:ascii="Leelawadee" w:hAnsi="Leelawadee" w:cs="Leelawadee"/>
          <w:sz w:val="24"/>
          <w:szCs w:val="24"/>
        </w:rPr>
        <w:t>.</w:t>
      </w:r>
    </w:p>
    <w:p w:rsidR="00167E22" w:rsidRPr="00167E22" w:rsidRDefault="00167E22" w:rsidP="00167E22">
      <w:pPr>
        <w:spacing w:after="0" w:line="240" w:lineRule="auto"/>
        <w:contextualSpacing/>
        <w:jc w:val="both"/>
        <w:rPr>
          <w:rFonts w:ascii="Leelawadee" w:hAnsi="Leelawadee" w:cs="Leelawadee"/>
          <w:sz w:val="24"/>
          <w:szCs w:val="24"/>
        </w:rPr>
      </w:pPr>
    </w:p>
    <w:p w:rsidR="00DB6C1B" w:rsidRDefault="00167E22" w:rsidP="00DB6C1B">
      <w:pPr>
        <w:spacing w:after="0" w:line="240" w:lineRule="auto"/>
        <w:contextualSpacing/>
        <w:jc w:val="both"/>
        <w:rPr>
          <w:rFonts w:ascii="Leelawadee" w:hAnsi="Leelawadee" w:cs="Leelawadee"/>
          <w:sz w:val="24"/>
          <w:szCs w:val="24"/>
        </w:rPr>
      </w:pPr>
      <w:r w:rsidRPr="00167E22">
        <w:rPr>
          <w:rFonts w:ascii="Leelawadee" w:eastAsia="Calibri" w:hAnsi="Leelawadee" w:cs="Leelawadee"/>
          <w:color w:val="000000"/>
          <w:sz w:val="24"/>
          <w:szCs w:val="24"/>
          <w:lang w:val="es-ES_tradnl"/>
        </w:rPr>
        <w:t xml:space="preserve">En esta iniciativa </w:t>
      </w:r>
      <w:r w:rsidR="00DB6C1B">
        <w:rPr>
          <w:rFonts w:ascii="Leelawadee" w:eastAsia="Calibri" w:hAnsi="Leelawadee" w:cs="Leelawadee"/>
          <w:color w:val="000000"/>
          <w:sz w:val="24"/>
          <w:szCs w:val="24"/>
          <w:lang w:val="es-ES_tradnl"/>
        </w:rPr>
        <w:t>de la Bancada del Centro Democrático</w:t>
      </w:r>
      <w:r w:rsidRPr="00167E22">
        <w:rPr>
          <w:rFonts w:ascii="Leelawadee" w:eastAsia="Calibri" w:hAnsi="Leelawadee" w:cs="Leelawadee"/>
          <w:color w:val="000000"/>
          <w:sz w:val="24"/>
          <w:szCs w:val="24"/>
          <w:lang w:val="es-ES_tradnl"/>
        </w:rPr>
        <w:t xml:space="preserve"> </w:t>
      </w:r>
      <w:r w:rsidR="00DB6C1B">
        <w:rPr>
          <w:rFonts w:ascii="Leelawadee" w:eastAsia="Calibri" w:hAnsi="Leelawadee" w:cs="Leelawadee"/>
          <w:color w:val="000000"/>
          <w:sz w:val="24"/>
          <w:szCs w:val="24"/>
          <w:lang w:val="es-ES_tradnl"/>
        </w:rPr>
        <w:t>se busca</w:t>
      </w:r>
      <w:r w:rsidRPr="00167E22">
        <w:rPr>
          <w:rFonts w:ascii="Leelawadee" w:eastAsia="Calibri" w:hAnsi="Leelawadee" w:cs="Leelawadee"/>
          <w:color w:val="000000"/>
          <w:sz w:val="24"/>
          <w:szCs w:val="24"/>
          <w:lang w:val="es-ES_tradnl"/>
        </w:rPr>
        <w:t xml:space="preserve"> </w:t>
      </w:r>
      <w:r w:rsidR="00DB6C1B" w:rsidRPr="00322D64">
        <w:rPr>
          <w:rFonts w:ascii="Leelawadee" w:hAnsi="Leelawadee" w:cs="Leelawadee"/>
          <w:sz w:val="24"/>
          <w:szCs w:val="24"/>
        </w:rPr>
        <w:t xml:space="preserve">la inclusión de las sociedades comerciales o empresas </w:t>
      </w:r>
      <w:r w:rsidR="00DB6C1B" w:rsidRPr="00322D64">
        <w:rPr>
          <w:rFonts w:ascii="Leelawadee" w:eastAsia="Times New Roman" w:hAnsi="Leelawadee" w:cs="Leelawadee"/>
          <w:sz w:val="24"/>
          <w:szCs w:val="24"/>
        </w:rPr>
        <w:t xml:space="preserve">de beneficio e interés colectivo (Sociedad BIC) en el ordenamiento jurídico colombiano </w:t>
      </w:r>
      <w:r w:rsidR="00DB6C1B" w:rsidRPr="00322D64">
        <w:rPr>
          <w:rFonts w:ascii="Leelawadee" w:hAnsi="Leelawadee" w:cs="Leelawadee"/>
          <w:sz w:val="24"/>
          <w:szCs w:val="24"/>
        </w:rPr>
        <w:t>en cumplimento de la función social y redistribución de la actividad económica e iniciativa privada</w:t>
      </w:r>
      <w:r w:rsidR="00DB6C1B">
        <w:rPr>
          <w:rFonts w:ascii="Leelawadee" w:hAnsi="Leelawadee" w:cs="Leelawadee"/>
          <w:sz w:val="24"/>
          <w:szCs w:val="24"/>
        </w:rPr>
        <w:t>, como sociedades autónomas o que sus elementos constitutivos sean incorporados a la estructura jurídica de las otras formas societarias de carácter civil o comercial vigentes o futuras</w:t>
      </w:r>
      <w:r w:rsidR="00DB6C1B" w:rsidRPr="00322D64">
        <w:rPr>
          <w:rFonts w:ascii="Leelawadee" w:hAnsi="Leelawadee" w:cs="Leelawadee"/>
          <w:sz w:val="24"/>
          <w:szCs w:val="24"/>
        </w:rPr>
        <w:t>.</w:t>
      </w:r>
    </w:p>
    <w:p w:rsidR="00167E22" w:rsidRPr="00167E22" w:rsidRDefault="00167E22" w:rsidP="00DB6C1B">
      <w:pPr>
        <w:spacing w:after="0" w:line="240" w:lineRule="auto"/>
        <w:contextualSpacing/>
        <w:jc w:val="both"/>
        <w:rPr>
          <w:rFonts w:ascii="Leelawadee" w:eastAsia="Calibri" w:hAnsi="Leelawadee" w:cs="Leelawadee"/>
          <w:color w:val="000000"/>
          <w:sz w:val="24"/>
          <w:szCs w:val="24"/>
          <w:lang w:val="es-ES_tradnl"/>
        </w:rPr>
      </w:pPr>
    </w:p>
    <w:p w:rsidR="00167E22" w:rsidRPr="00167E22" w:rsidRDefault="00DB6C1B" w:rsidP="00167E22">
      <w:pPr>
        <w:adjustRightInd w:val="0"/>
        <w:spacing w:after="0" w:line="240" w:lineRule="auto"/>
        <w:contextualSpacing/>
        <w:jc w:val="both"/>
        <w:textAlignment w:val="center"/>
        <w:rPr>
          <w:rFonts w:ascii="Leelawadee" w:eastAsia="Times New Roman" w:hAnsi="Leelawadee" w:cs="Leelawadee"/>
          <w:sz w:val="24"/>
          <w:szCs w:val="24"/>
          <w:lang w:eastAsia="es-ES"/>
        </w:rPr>
      </w:pPr>
      <w:r>
        <w:rPr>
          <w:rFonts w:ascii="Leelawadee" w:eastAsia="Calibri" w:hAnsi="Leelawadee" w:cs="Leelawadee"/>
          <w:color w:val="000000"/>
          <w:sz w:val="24"/>
          <w:szCs w:val="24"/>
          <w:lang w:val="es-ES_tradnl"/>
        </w:rPr>
        <w:t xml:space="preserve">En sesión del quince (15) </w:t>
      </w:r>
      <w:r w:rsidR="00167E22" w:rsidRPr="00167E22">
        <w:rPr>
          <w:rFonts w:ascii="Leelawadee" w:eastAsia="Calibri" w:hAnsi="Leelawadee" w:cs="Leelawadee"/>
          <w:color w:val="000000"/>
          <w:sz w:val="24"/>
          <w:szCs w:val="24"/>
          <w:lang w:val="es-ES_tradnl"/>
        </w:rPr>
        <w:t xml:space="preserve">de noviembre de 2016 fue aprobado en primer debate </w:t>
      </w:r>
      <w:r>
        <w:rPr>
          <w:rFonts w:ascii="Leelawadee" w:eastAsia="Calibri" w:hAnsi="Leelawadee" w:cs="Leelawadee"/>
          <w:color w:val="000000"/>
          <w:sz w:val="24"/>
          <w:szCs w:val="24"/>
          <w:lang w:val="es-ES_tradnl"/>
        </w:rPr>
        <w:t>sin</w:t>
      </w:r>
      <w:r w:rsidR="00167E22" w:rsidRPr="00167E22">
        <w:rPr>
          <w:rFonts w:ascii="Leelawadee" w:eastAsia="Calibri" w:hAnsi="Leelawadee" w:cs="Leelawadee"/>
          <w:color w:val="000000"/>
          <w:sz w:val="24"/>
          <w:szCs w:val="24"/>
          <w:lang w:val="es-ES_tradnl"/>
        </w:rPr>
        <w:t xml:space="preserve"> modificaciones </w:t>
      </w:r>
      <w:r>
        <w:rPr>
          <w:rFonts w:ascii="Leelawadee" w:eastAsia="Calibri" w:hAnsi="Leelawadee" w:cs="Leelawadee"/>
          <w:color w:val="000000"/>
          <w:sz w:val="24"/>
          <w:szCs w:val="24"/>
          <w:lang w:val="es-ES_tradnl"/>
        </w:rPr>
        <w:t>de la Comisión Tercera</w:t>
      </w:r>
      <w:r w:rsidR="00167E22" w:rsidRPr="00167E22">
        <w:rPr>
          <w:rFonts w:ascii="Leelawadee" w:eastAsia="Calibri" w:hAnsi="Leelawadee" w:cs="Leelawadee"/>
          <w:color w:val="000000"/>
          <w:sz w:val="24"/>
          <w:szCs w:val="24"/>
          <w:lang w:val="es-ES_tradnl"/>
        </w:rPr>
        <w:t xml:space="preserve"> de</w:t>
      </w:r>
      <w:r>
        <w:rPr>
          <w:rFonts w:ascii="Leelawadee" w:eastAsia="Calibri" w:hAnsi="Leelawadee" w:cs="Leelawadee"/>
          <w:color w:val="000000"/>
          <w:sz w:val="24"/>
          <w:szCs w:val="24"/>
          <w:lang w:val="es-ES_tradnl"/>
        </w:rPr>
        <w:t>l Senado de la República.</w:t>
      </w:r>
      <w:r w:rsidR="00167E22" w:rsidRPr="00167E22">
        <w:rPr>
          <w:rFonts w:ascii="Leelawadee" w:eastAsia="Calibri" w:hAnsi="Leelawadee" w:cs="Leelawadee"/>
          <w:color w:val="000000"/>
          <w:sz w:val="24"/>
          <w:szCs w:val="24"/>
          <w:lang w:val="es-ES_tradnl"/>
        </w:rPr>
        <w:t xml:space="preserve"> El </w:t>
      </w:r>
      <w:r>
        <w:rPr>
          <w:rFonts w:ascii="Leelawadee" w:eastAsia="Calibri" w:hAnsi="Leelawadee" w:cs="Leelawadee"/>
          <w:color w:val="000000"/>
          <w:sz w:val="24"/>
          <w:szCs w:val="24"/>
          <w:lang w:val="es-ES_tradnl"/>
        </w:rPr>
        <w:t>catorce (14) de junio de</w:t>
      </w:r>
      <w:r w:rsidR="00167E22" w:rsidRPr="00167E22">
        <w:rPr>
          <w:rFonts w:ascii="Leelawadee" w:eastAsia="Calibri" w:hAnsi="Leelawadee" w:cs="Leelawadee"/>
          <w:color w:val="000000"/>
          <w:sz w:val="24"/>
          <w:szCs w:val="24"/>
          <w:lang w:val="es-ES_tradnl"/>
        </w:rPr>
        <w:t xml:space="preserve"> 2017 es </w:t>
      </w:r>
      <w:r>
        <w:rPr>
          <w:rFonts w:ascii="Leelawadee" w:eastAsia="Calibri" w:hAnsi="Leelawadee" w:cs="Leelawadee"/>
          <w:color w:val="000000"/>
          <w:sz w:val="24"/>
          <w:szCs w:val="24"/>
          <w:lang w:val="es-ES_tradnl"/>
        </w:rPr>
        <w:t xml:space="preserve">aprobado en </w:t>
      </w:r>
      <w:r w:rsidR="00167E22" w:rsidRPr="00167E22">
        <w:rPr>
          <w:rFonts w:ascii="Leelawadee" w:eastAsia="Calibri" w:hAnsi="Leelawadee" w:cs="Leelawadee"/>
          <w:color w:val="000000"/>
          <w:sz w:val="24"/>
          <w:szCs w:val="24"/>
          <w:lang w:val="es-ES_tradnl"/>
        </w:rPr>
        <w:t>segundo debate en la Plenaria de</w:t>
      </w:r>
      <w:r>
        <w:rPr>
          <w:rFonts w:ascii="Leelawadee" w:eastAsia="Calibri" w:hAnsi="Leelawadee" w:cs="Leelawadee"/>
          <w:color w:val="000000"/>
          <w:sz w:val="24"/>
          <w:szCs w:val="24"/>
          <w:lang w:val="es-ES_tradnl"/>
        </w:rPr>
        <w:t>l Senado conforme al texto presentado</w:t>
      </w:r>
      <w:r w:rsidR="00167E22" w:rsidRPr="00167E22">
        <w:rPr>
          <w:rFonts w:ascii="Leelawadee" w:eastAsia="Calibri" w:hAnsi="Leelawadee" w:cs="Leelawadee"/>
          <w:color w:val="000000"/>
          <w:sz w:val="24"/>
          <w:szCs w:val="24"/>
          <w:lang w:val="es-ES_tradnl"/>
        </w:rPr>
        <w:t xml:space="preserve">. </w:t>
      </w:r>
      <w:r w:rsidR="00167E22" w:rsidRPr="00167E22">
        <w:rPr>
          <w:rFonts w:ascii="Leelawadee" w:eastAsia="Times New Roman" w:hAnsi="Leelawadee" w:cs="Leelawadee"/>
          <w:sz w:val="24"/>
          <w:szCs w:val="24"/>
          <w:lang w:eastAsia="es-ES"/>
        </w:rPr>
        <w:t>El</w:t>
      </w:r>
      <w:r>
        <w:rPr>
          <w:rFonts w:ascii="Leelawadee" w:eastAsia="Times New Roman" w:hAnsi="Leelawadee" w:cs="Leelawadee"/>
          <w:sz w:val="24"/>
          <w:szCs w:val="24"/>
          <w:lang w:eastAsia="es-ES"/>
        </w:rPr>
        <w:t xml:space="preserve"> día veintiséis (26)</w:t>
      </w:r>
      <w:r w:rsidR="00167E22" w:rsidRPr="00167E22">
        <w:rPr>
          <w:rFonts w:ascii="Leelawadee" w:eastAsia="Times New Roman" w:hAnsi="Leelawadee" w:cs="Leelawadee"/>
          <w:sz w:val="24"/>
          <w:szCs w:val="24"/>
          <w:lang w:eastAsia="es-ES"/>
        </w:rPr>
        <w:t xml:space="preserve"> </w:t>
      </w:r>
      <w:r>
        <w:rPr>
          <w:rFonts w:ascii="Leelawadee" w:eastAsia="Times New Roman" w:hAnsi="Leelawadee" w:cs="Leelawadee"/>
          <w:sz w:val="24"/>
          <w:szCs w:val="24"/>
          <w:lang w:eastAsia="es-ES"/>
        </w:rPr>
        <w:t>de septiembre de 2017</w:t>
      </w:r>
      <w:r w:rsidR="00167E22" w:rsidRPr="00167E22">
        <w:rPr>
          <w:rFonts w:ascii="Leelawadee" w:eastAsia="Times New Roman" w:hAnsi="Leelawadee" w:cs="Leelawadee"/>
          <w:sz w:val="24"/>
          <w:szCs w:val="24"/>
          <w:lang w:eastAsia="es-ES"/>
        </w:rPr>
        <w:t xml:space="preserve"> fue aprobado en </w:t>
      </w:r>
      <w:r>
        <w:rPr>
          <w:rFonts w:ascii="Leelawadee" w:eastAsia="Times New Roman" w:hAnsi="Leelawadee" w:cs="Leelawadee"/>
          <w:sz w:val="24"/>
          <w:szCs w:val="24"/>
          <w:lang w:eastAsia="es-ES"/>
        </w:rPr>
        <w:t>primer</w:t>
      </w:r>
      <w:r w:rsidR="00167E22" w:rsidRPr="00167E22">
        <w:rPr>
          <w:rFonts w:ascii="Leelawadee" w:eastAsia="Times New Roman" w:hAnsi="Leelawadee" w:cs="Leelawadee"/>
          <w:sz w:val="24"/>
          <w:szCs w:val="24"/>
          <w:lang w:eastAsia="es-ES"/>
        </w:rPr>
        <w:t xml:space="preserve"> debate </w:t>
      </w:r>
      <w:r>
        <w:rPr>
          <w:rFonts w:ascii="Leelawadee" w:eastAsia="Times New Roman" w:hAnsi="Leelawadee" w:cs="Leelawadee"/>
          <w:sz w:val="24"/>
          <w:szCs w:val="24"/>
          <w:lang w:eastAsia="es-ES"/>
        </w:rPr>
        <w:t xml:space="preserve"> en la Comisión Tercera de la Cámara de Representantes, presentando unas modificaciones en su articulado en virtud de una acuerdo entre el autor principal de la iniciativa, el Dr. Iván Duque Márquez y </w:t>
      </w:r>
      <w:r w:rsidR="0006249C">
        <w:rPr>
          <w:rFonts w:ascii="Leelawadee" w:eastAsia="Times New Roman" w:hAnsi="Leelawadee" w:cs="Leelawadee"/>
          <w:sz w:val="24"/>
          <w:szCs w:val="24"/>
          <w:lang w:eastAsia="es-ES"/>
        </w:rPr>
        <w:t>el equipo técnico de la Superintendencia de S</w:t>
      </w:r>
      <w:r>
        <w:rPr>
          <w:rFonts w:ascii="Leelawadee" w:eastAsia="Times New Roman" w:hAnsi="Leelawadee" w:cs="Leelawadee"/>
          <w:sz w:val="24"/>
          <w:szCs w:val="24"/>
          <w:lang w:eastAsia="es-ES"/>
        </w:rPr>
        <w:t>ociedades</w:t>
      </w:r>
      <w:r w:rsidR="0006249C">
        <w:rPr>
          <w:rFonts w:ascii="Leelawadee" w:eastAsia="Times New Roman" w:hAnsi="Leelawadee" w:cs="Leelawadee"/>
          <w:sz w:val="24"/>
          <w:szCs w:val="24"/>
          <w:lang w:eastAsia="es-ES"/>
        </w:rPr>
        <w:t>. En ese sentido,</w:t>
      </w:r>
      <w:r w:rsidR="00167E22" w:rsidRPr="00167E22">
        <w:rPr>
          <w:rFonts w:ascii="Leelawadee" w:eastAsia="Times New Roman" w:hAnsi="Leelawadee" w:cs="Leelawadee"/>
          <w:sz w:val="24"/>
          <w:szCs w:val="24"/>
          <w:lang w:eastAsia="es-ES"/>
        </w:rPr>
        <w:t xml:space="preserve"> la Plenaria de la Cámara </w:t>
      </w:r>
      <w:r w:rsidR="0006249C">
        <w:rPr>
          <w:rFonts w:ascii="Leelawadee" w:eastAsia="Times New Roman" w:hAnsi="Leelawadee" w:cs="Leelawadee"/>
          <w:sz w:val="24"/>
          <w:szCs w:val="24"/>
          <w:lang w:eastAsia="es-ES"/>
        </w:rPr>
        <w:t>aprobó el texto presentado en sesión del día diez (10) de abril de 2018. El texto aprobado por la Plenaria del Senado, se encuentra publicado en la Gaceta No. 514 de 2017. Por su parte, el texto aprobado por la Plenaria de la Cámara, se encuentra publicado en la Gaceta 160 de 2018.</w:t>
      </w:r>
    </w:p>
    <w:p w:rsidR="00167E22" w:rsidRDefault="00167E22" w:rsidP="00167E22">
      <w:pPr>
        <w:spacing w:after="0" w:line="240" w:lineRule="auto"/>
        <w:contextualSpacing/>
        <w:jc w:val="both"/>
        <w:rPr>
          <w:rFonts w:ascii="Leelawadee" w:hAnsi="Leelawadee" w:cs="Leelawadee"/>
          <w:sz w:val="24"/>
          <w:szCs w:val="24"/>
        </w:rPr>
      </w:pPr>
    </w:p>
    <w:p w:rsidR="0006249C" w:rsidRDefault="0006249C" w:rsidP="00167E22">
      <w:pPr>
        <w:spacing w:after="0" w:line="240" w:lineRule="auto"/>
        <w:contextualSpacing/>
        <w:jc w:val="both"/>
        <w:rPr>
          <w:rFonts w:ascii="Leelawadee" w:hAnsi="Leelawadee" w:cs="Leelawadee"/>
          <w:sz w:val="24"/>
          <w:szCs w:val="24"/>
        </w:rPr>
      </w:pPr>
    </w:p>
    <w:p w:rsidR="0006249C" w:rsidRDefault="0006249C" w:rsidP="00167E22">
      <w:pPr>
        <w:spacing w:after="0" w:line="240" w:lineRule="auto"/>
        <w:contextualSpacing/>
        <w:jc w:val="both"/>
        <w:rPr>
          <w:rFonts w:ascii="Leelawadee" w:hAnsi="Leelawadee" w:cs="Leelawadee"/>
          <w:sz w:val="24"/>
          <w:szCs w:val="24"/>
        </w:rPr>
      </w:pPr>
    </w:p>
    <w:p w:rsidR="00224CB1" w:rsidRDefault="00224CB1" w:rsidP="00167E22">
      <w:pPr>
        <w:spacing w:after="0" w:line="240" w:lineRule="auto"/>
        <w:contextualSpacing/>
        <w:jc w:val="both"/>
        <w:rPr>
          <w:rFonts w:ascii="Leelawadee" w:hAnsi="Leelawadee" w:cs="Leelawadee"/>
          <w:sz w:val="24"/>
          <w:szCs w:val="24"/>
        </w:rPr>
      </w:pPr>
      <w:r>
        <w:rPr>
          <w:rFonts w:ascii="Leelawadee" w:hAnsi="Leelawadee" w:cs="Leelawadee"/>
          <w:sz w:val="24"/>
          <w:szCs w:val="24"/>
        </w:rPr>
        <w:t xml:space="preserve">El siguiente es el cuadro comparativo de los textos aprobados por las respectivas </w:t>
      </w:r>
      <w:r w:rsidR="006C0B2A">
        <w:rPr>
          <w:rFonts w:ascii="Leelawadee" w:hAnsi="Leelawadee" w:cs="Leelawadee"/>
          <w:sz w:val="24"/>
          <w:szCs w:val="24"/>
        </w:rPr>
        <w:t>plenarias, en conformidad con lo publicado por la Gaceta</w:t>
      </w:r>
      <w:r>
        <w:rPr>
          <w:rFonts w:ascii="Leelawadee" w:hAnsi="Leelawadee" w:cs="Leelawadee"/>
          <w:sz w:val="24"/>
          <w:szCs w:val="24"/>
        </w:rPr>
        <w:t>:</w:t>
      </w:r>
    </w:p>
    <w:p w:rsidR="00224CB1" w:rsidRDefault="00224CB1" w:rsidP="00167E22">
      <w:pPr>
        <w:spacing w:after="0" w:line="240" w:lineRule="auto"/>
        <w:contextualSpacing/>
        <w:jc w:val="both"/>
        <w:rPr>
          <w:rFonts w:ascii="Leelawadee" w:hAnsi="Leelawadee" w:cs="Leelawadee"/>
          <w:sz w:val="24"/>
          <w:szCs w:val="24"/>
        </w:rPr>
      </w:pPr>
    </w:p>
    <w:tbl>
      <w:tblPr>
        <w:tblStyle w:val="Tablaconcuadrcula"/>
        <w:tblW w:w="9324" w:type="dxa"/>
        <w:tblLook w:val="04A0" w:firstRow="1" w:lastRow="0" w:firstColumn="1" w:lastColumn="0" w:noHBand="0" w:noVBand="1"/>
      </w:tblPr>
      <w:tblGrid>
        <w:gridCol w:w="4662"/>
        <w:gridCol w:w="4662"/>
      </w:tblGrid>
      <w:tr w:rsidR="0006249C" w:rsidRPr="0076296B" w:rsidTr="0006249C">
        <w:trPr>
          <w:trHeight w:val="71"/>
          <w:tblHeader/>
        </w:trPr>
        <w:tc>
          <w:tcPr>
            <w:tcW w:w="4662" w:type="dxa"/>
            <w:shd w:val="clear" w:color="auto" w:fill="F2F2F2" w:themeFill="background1" w:themeFillShade="F2"/>
          </w:tcPr>
          <w:p w:rsidR="0006249C" w:rsidRPr="0006249C" w:rsidRDefault="0006249C" w:rsidP="0006249C">
            <w:pPr>
              <w:contextualSpacing/>
              <w:jc w:val="center"/>
              <w:rPr>
                <w:rFonts w:ascii="Leelawadee" w:hAnsi="Leelawadee" w:cs="Leelawadee"/>
                <w:b/>
                <w:sz w:val="18"/>
                <w:szCs w:val="18"/>
              </w:rPr>
            </w:pPr>
            <w:r w:rsidRPr="0006249C">
              <w:rPr>
                <w:rFonts w:ascii="Leelawadee" w:hAnsi="Leelawadee" w:cs="Leelawadee"/>
                <w:b/>
                <w:sz w:val="18"/>
                <w:szCs w:val="18"/>
              </w:rPr>
              <w:lastRenderedPageBreak/>
              <w:t>TEXTO DEFINITIVO APROBADO EN SESIÓN PLENARIA SENADO</w:t>
            </w:r>
          </w:p>
        </w:tc>
        <w:tc>
          <w:tcPr>
            <w:tcW w:w="4662" w:type="dxa"/>
            <w:shd w:val="clear" w:color="auto" w:fill="F2F2F2" w:themeFill="background1" w:themeFillShade="F2"/>
          </w:tcPr>
          <w:p w:rsidR="0006249C" w:rsidRPr="0006249C" w:rsidRDefault="0006249C" w:rsidP="0006249C">
            <w:pPr>
              <w:contextualSpacing/>
              <w:jc w:val="center"/>
              <w:rPr>
                <w:rFonts w:ascii="Leelawadee" w:hAnsi="Leelawadee" w:cs="Leelawadee"/>
                <w:b/>
                <w:sz w:val="18"/>
                <w:szCs w:val="18"/>
              </w:rPr>
            </w:pPr>
            <w:r w:rsidRPr="0006249C">
              <w:rPr>
                <w:rFonts w:ascii="Leelawadee" w:hAnsi="Leelawadee" w:cs="Leelawadee"/>
                <w:b/>
                <w:sz w:val="18"/>
                <w:szCs w:val="18"/>
              </w:rPr>
              <w:t xml:space="preserve">TEXTO DEFINITIVO </w:t>
            </w:r>
            <w:r>
              <w:rPr>
                <w:rFonts w:ascii="Leelawadee" w:hAnsi="Leelawadee" w:cs="Leelawadee"/>
                <w:b/>
                <w:sz w:val="18"/>
                <w:szCs w:val="18"/>
              </w:rPr>
              <w:t xml:space="preserve">APROBADO EN SESIÓN </w:t>
            </w:r>
            <w:r w:rsidRPr="0006249C">
              <w:rPr>
                <w:rFonts w:ascii="Leelawadee" w:hAnsi="Leelawadee" w:cs="Leelawadee"/>
                <w:b/>
                <w:sz w:val="18"/>
                <w:szCs w:val="18"/>
              </w:rPr>
              <w:t>PLENARIA CÁMARA</w:t>
            </w:r>
          </w:p>
        </w:tc>
      </w:tr>
      <w:tr w:rsidR="0006249C" w:rsidRPr="0076296B" w:rsidTr="0006249C">
        <w:trPr>
          <w:trHeight w:val="71"/>
        </w:trPr>
        <w:tc>
          <w:tcPr>
            <w:tcW w:w="4662" w:type="dxa"/>
          </w:tcPr>
          <w:p w:rsidR="0006249C" w:rsidRPr="0076296B" w:rsidRDefault="0006249C" w:rsidP="00CC5990">
            <w:pPr>
              <w:contextualSpacing/>
              <w:jc w:val="center"/>
              <w:rPr>
                <w:rFonts w:ascii="Leelawadee" w:hAnsi="Leelawadee" w:cs="Leelawadee"/>
                <w:b/>
                <w:sz w:val="18"/>
                <w:szCs w:val="18"/>
              </w:rPr>
            </w:pPr>
            <w:proofErr w:type="gramStart"/>
            <w:r w:rsidRPr="0076296B">
              <w:rPr>
                <w:rFonts w:ascii="Leelawadee" w:hAnsi="Leelawadee" w:cs="Leelawadee"/>
                <w:b/>
                <w:sz w:val="18"/>
                <w:szCs w:val="18"/>
              </w:rPr>
              <w:t>por</w:t>
            </w:r>
            <w:proofErr w:type="gramEnd"/>
            <w:r w:rsidRPr="0076296B">
              <w:rPr>
                <w:rFonts w:ascii="Leelawadee" w:hAnsi="Leelawadee" w:cs="Leelawadee"/>
                <w:b/>
                <w:sz w:val="18"/>
                <w:szCs w:val="18"/>
              </w:rPr>
              <w:t xml:space="preserve"> medio de la cual se crean y desarrollan las sociedades comerciales de Beneficio e Interés Colectivo (BIC).</w:t>
            </w:r>
          </w:p>
          <w:p w:rsidR="0006249C" w:rsidRPr="0076296B" w:rsidRDefault="0006249C" w:rsidP="00CC5990">
            <w:pPr>
              <w:contextualSpacing/>
              <w:jc w:val="center"/>
              <w:rPr>
                <w:rFonts w:ascii="Leelawadee" w:hAnsi="Leelawadee" w:cs="Leelawadee"/>
                <w:b/>
                <w:sz w:val="18"/>
                <w:szCs w:val="18"/>
              </w:rPr>
            </w:pPr>
          </w:p>
          <w:p w:rsidR="0006249C" w:rsidRPr="0076296B" w:rsidRDefault="0006249C" w:rsidP="00CC5990">
            <w:pPr>
              <w:pStyle w:val="PrrafosEstlosGacetas"/>
              <w:suppressAutoHyphens w:val="0"/>
              <w:spacing w:before="0" w:after="0" w:line="240" w:lineRule="auto"/>
              <w:contextualSpacing/>
              <w:jc w:val="center"/>
              <w:rPr>
                <w:rFonts w:ascii="Leelawadee" w:hAnsi="Leelawadee" w:cs="Leelawadee"/>
                <w:b/>
                <w:sz w:val="18"/>
                <w:szCs w:val="18"/>
              </w:rPr>
            </w:pPr>
            <w:r w:rsidRPr="0076296B">
              <w:rPr>
                <w:rFonts w:ascii="Leelawadee" w:hAnsi="Leelawadee" w:cs="Leelawadee"/>
                <w:b/>
                <w:sz w:val="18"/>
                <w:szCs w:val="18"/>
              </w:rPr>
              <w:t>El Congreso de la República</w:t>
            </w:r>
          </w:p>
          <w:p w:rsidR="0006249C" w:rsidRPr="0076296B" w:rsidRDefault="0006249C" w:rsidP="00CC5990">
            <w:pPr>
              <w:pStyle w:val="PrrafosEstlosGacetas"/>
              <w:suppressAutoHyphens w:val="0"/>
              <w:spacing w:before="0" w:after="0" w:line="240" w:lineRule="auto"/>
              <w:contextualSpacing/>
              <w:jc w:val="center"/>
              <w:rPr>
                <w:rFonts w:ascii="Leelawadee" w:hAnsi="Leelawadee" w:cs="Leelawadee"/>
                <w:sz w:val="18"/>
                <w:szCs w:val="18"/>
              </w:rPr>
            </w:pPr>
            <w:r w:rsidRPr="0076296B">
              <w:rPr>
                <w:rFonts w:ascii="Leelawadee" w:hAnsi="Leelawadee" w:cs="Leelawadee"/>
                <w:b/>
                <w:sz w:val="18"/>
                <w:szCs w:val="18"/>
              </w:rPr>
              <w:t>DECRETA:</w:t>
            </w:r>
          </w:p>
          <w:p w:rsidR="0006249C" w:rsidRPr="0076296B" w:rsidRDefault="0006249C" w:rsidP="00CC5990">
            <w:pPr>
              <w:contextualSpacing/>
              <w:jc w:val="both"/>
              <w:rPr>
                <w:rFonts w:ascii="Leelawadee" w:hAnsi="Leelawadee" w:cs="Leelawadee"/>
                <w:sz w:val="18"/>
                <w:szCs w:val="18"/>
              </w:rPr>
            </w:pPr>
          </w:p>
        </w:tc>
        <w:tc>
          <w:tcPr>
            <w:tcW w:w="4662" w:type="dxa"/>
          </w:tcPr>
          <w:p w:rsidR="0006249C" w:rsidRPr="0076296B" w:rsidRDefault="0006249C" w:rsidP="00CC5990">
            <w:pPr>
              <w:contextualSpacing/>
              <w:jc w:val="center"/>
              <w:rPr>
                <w:rFonts w:ascii="Leelawadee" w:hAnsi="Leelawadee" w:cs="Leelawadee"/>
                <w:b/>
                <w:color w:val="000000"/>
                <w:sz w:val="18"/>
                <w:szCs w:val="18"/>
                <w:lang w:eastAsia="es-CO"/>
              </w:rPr>
            </w:pPr>
            <w:proofErr w:type="gramStart"/>
            <w:r w:rsidRPr="0076296B">
              <w:rPr>
                <w:rFonts w:ascii="Leelawadee" w:eastAsia="Times New Roman" w:hAnsi="Leelawadee" w:cs="Leelawadee"/>
                <w:b/>
                <w:sz w:val="18"/>
                <w:szCs w:val="18"/>
              </w:rPr>
              <w:t>por</w:t>
            </w:r>
            <w:proofErr w:type="gramEnd"/>
            <w:r w:rsidRPr="0076296B">
              <w:rPr>
                <w:rFonts w:ascii="Leelawadee" w:eastAsia="Times New Roman" w:hAnsi="Leelawadee" w:cs="Leelawadee"/>
                <w:b/>
                <w:sz w:val="18"/>
                <w:szCs w:val="18"/>
              </w:rPr>
              <w:t xml:space="preserve"> medio del cual se crean y desarrollan las sociedades comerciales de beneficio e interés colectivo – </w:t>
            </w:r>
            <w:proofErr w:type="spellStart"/>
            <w:r w:rsidRPr="0076296B">
              <w:rPr>
                <w:rFonts w:ascii="Leelawadee" w:eastAsia="Times New Roman" w:hAnsi="Leelawadee" w:cs="Leelawadee"/>
                <w:b/>
                <w:sz w:val="18"/>
                <w:szCs w:val="18"/>
              </w:rPr>
              <w:t>bic</w:t>
            </w:r>
            <w:proofErr w:type="spellEnd"/>
            <w:r w:rsidRPr="0076296B">
              <w:rPr>
                <w:rFonts w:ascii="Leelawadee" w:hAnsi="Leelawadee" w:cs="Leelawadee"/>
                <w:b/>
                <w:sz w:val="18"/>
                <w:szCs w:val="18"/>
              </w:rPr>
              <w:t>.</w:t>
            </w:r>
          </w:p>
          <w:p w:rsidR="0006249C" w:rsidRPr="0076296B" w:rsidRDefault="0006249C" w:rsidP="00CC5990">
            <w:pPr>
              <w:pStyle w:val="NormalWeb"/>
              <w:spacing w:before="0" w:beforeAutospacing="0" w:after="0" w:afterAutospacing="0"/>
              <w:contextualSpacing/>
              <w:jc w:val="center"/>
              <w:rPr>
                <w:rFonts w:ascii="Leelawadee" w:hAnsi="Leelawadee" w:cs="Leelawadee"/>
                <w:b/>
                <w:sz w:val="18"/>
                <w:szCs w:val="18"/>
              </w:rPr>
            </w:pPr>
          </w:p>
          <w:p w:rsidR="0006249C" w:rsidRDefault="0006249C" w:rsidP="00CC5990">
            <w:pPr>
              <w:pStyle w:val="NormalWeb"/>
              <w:spacing w:before="0" w:beforeAutospacing="0" w:after="0" w:afterAutospacing="0"/>
              <w:contextualSpacing/>
              <w:jc w:val="center"/>
              <w:rPr>
                <w:rFonts w:ascii="Leelawadee" w:hAnsi="Leelawadee" w:cs="Leelawadee"/>
                <w:b/>
                <w:sz w:val="18"/>
                <w:szCs w:val="18"/>
              </w:rPr>
            </w:pPr>
            <w:r>
              <w:rPr>
                <w:rFonts w:ascii="Leelawadee" w:hAnsi="Leelawadee" w:cs="Leelawadee"/>
                <w:b/>
                <w:sz w:val="18"/>
                <w:szCs w:val="18"/>
              </w:rPr>
              <w:t>EL CONGRESO DE COLOMBIA</w:t>
            </w:r>
          </w:p>
          <w:p w:rsidR="0006249C" w:rsidRPr="0076296B" w:rsidRDefault="0006249C" w:rsidP="00CC5990">
            <w:pPr>
              <w:pStyle w:val="NormalWeb"/>
              <w:spacing w:before="0" w:beforeAutospacing="0" w:after="0" w:afterAutospacing="0"/>
              <w:contextualSpacing/>
              <w:jc w:val="center"/>
              <w:rPr>
                <w:rFonts w:ascii="Leelawadee" w:hAnsi="Leelawadee" w:cs="Leelawadee"/>
                <w:b/>
                <w:sz w:val="18"/>
                <w:szCs w:val="18"/>
              </w:rPr>
            </w:pPr>
            <w:r w:rsidRPr="0076296B">
              <w:rPr>
                <w:rFonts w:ascii="Leelawadee" w:hAnsi="Leelawadee" w:cs="Leelawadee"/>
                <w:b/>
                <w:sz w:val="18"/>
                <w:szCs w:val="18"/>
              </w:rPr>
              <w:t>DECRETA:</w:t>
            </w:r>
          </w:p>
        </w:tc>
      </w:tr>
      <w:tr w:rsidR="0006249C" w:rsidRPr="0076296B" w:rsidTr="0006249C">
        <w:trPr>
          <w:trHeight w:val="71"/>
        </w:trPr>
        <w:tc>
          <w:tcPr>
            <w:tcW w:w="4662" w:type="dxa"/>
          </w:tcPr>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t xml:space="preserve">Artículo 1°. </w:t>
            </w:r>
            <w:r w:rsidRPr="0076296B">
              <w:rPr>
                <w:rFonts w:ascii="Leelawadee" w:hAnsi="Leelawadee" w:cs="Leelawadee"/>
                <w:b/>
                <w:i/>
                <w:iCs/>
                <w:sz w:val="18"/>
                <w:szCs w:val="18"/>
              </w:rPr>
              <w:t>Objeto y constitución</w:t>
            </w:r>
            <w:r w:rsidRPr="0076296B">
              <w:rPr>
                <w:rFonts w:ascii="Leelawadee" w:hAnsi="Leelawadee" w:cs="Leelawadee"/>
                <w:b/>
                <w:sz w:val="18"/>
                <w:szCs w:val="18"/>
              </w:rPr>
              <w:t>.</w:t>
            </w:r>
            <w:r w:rsidRPr="0076296B">
              <w:rPr>
                <w:rFonts w:ascii="Leelawadee" w:hAnsi="Leelawadee" w:cs="Leelawadee"/>
                <w:sz w:val="18"/>
                <w:szCs w:val="18"/>
              </w:rPr>
              <w:t xml:space="preserve"> Cualquier sociedad comercial existente o futura de cualquier tipo establecido por la ley, podrá adoptar voluntariamente la condición de sociedad de “Beneficio e Interés Colectivo” (BIC).</w:t>
            </w:r>
          </w:p>
        </w:tc>
        <w:tc>
          <w:tcPr>
            <w:tcW w:w="4662" w:type="dxa"/>
          </w:tcPr>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t>Artículo 1°. Objeto Y Constitución.</w:t>
            </w:r>
            <w:r w:rsidRPr="0076296B">
              <w:rPr>
                <w:rFonts w:ascii="Leelawadee" w:hAnsi="Leelawadee" w:cs="Leelawadee"/>
                <w:sz w:val="18"/>
                <w:szCs w:val="18"/>
              </w:rPr>
              <w:t xml:space="preserve"> Cualquier sociedad comercial existente o futura de cualquier tipo establecido por la ley, podrá adoptar voluntariamente la condición de sociedad de “Beneficio e Interés Colectivo” – BIC.</w:t>
            </w:r>
          </w:p>
          <w:p w:rsidR="0006249C" w:rsidRPr="0076296B" w:rsidRDefault="0006249C" w:rsidP="00CC5990">
            <w:pPr>
              <w:contextualSpacing/>
              <w:jc w:val="both"/>
              <w:rPr>
                <w:rFonts w:ascii="Leelawadee" w:hAnsi="Leelawadee" w:cs="Leelawadee"/>
                <w:sz w:val="18"/>
                <w:szCs w:val="18"/>
              </w:rPr>
            </w:pPr>
          </w:p>
        </w:tc>
      </w:tr>
      <w:tr w:rsidR="0006249C" w:rsidRPr="0076296B" w:rsidTr="0006249C">
        <w:trPr>
          <w:trHeight w:val="71"/>
        </w:trPr>
        <w:tc>
          <w:tcPr>
            <w:tcW w:w="4662" w:type="dxa"/>
          </w:tcPr>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b/>
                <w:sz w:val="18"/>
                <w:szCs w:val="18"/>
              </w:rPr>
              <w:t xml:space="preserve">Artículo 2°. </w:t>
            </w:r>
            <w:r w:rsidRPr="0076296B">
              <w:rPr>
                <w:rFonts w:ascii="Leelawadee" w:hAnsi="Leelawadee" w:cs="Leelawadee"/>
                <w:b/>
                <w:i/>
                <w:iCs/>
                <w:sz w:val="18"/>
                <w:szCs w:val="18"/>
              </w:rPr>
              <w:t>Naturaleza jurídica</w:t>
            </w:r>
            <w:r w:rsidRPr="0076296B">
              <w:rPr>
                <w:rFonts w:ascii="Leelawadee" w:hAnsi="Leelawadee" w:cs="Leelawadee"/>
                <w:b/>
                <w:sz w:val="18"/>
                <w:szCs w:val="18"/>
              </w:rPr>
              <w:t>.</w:t>
            </w:r>
            <w:r w:rsidRPr="0076296B">
              <w:rPr>
                <w:rFonts w:ascii="Leelawadee" w:hAnsi="Leelawadee" w:cs="Leelawadee"/>
                <w:sz w:val="18"/>
                <w:szCs w:val="18"/>
              </w:rPr>
              <w:t xml:space="preserve"> Tendrán la denominación de sociedad BIC todas aquellas que sean constituidas de conformidad con la legislación vigente para tales efectos, las cuales, además del beneficio e interés de sus accionistas, actuarán en procura del interés de la colectividad y del medio ambiente. La adopción de denominación BIC no implica de ninguna forma un cambio de tipo societario, o creación de tipo societario nuevo o híbrido. </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Adicionalmente, las sociedades que adopten la denominación BIC seguirán estando obligadas a cumplir con las obligaciones del régimen ordinario del impuesto sobre la renta y complementarios, el régimen común sobre las ventas y a las demás obligaciones tributarias de carácter nacional, departamental, distrital y municipal.</w:t>
            </w:r>
          </w:p>
          <w:p w:rsidR="0006249C" w:rsidRPr="0076296B"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Para tener la denominación BIC las sociedades incluirán en su objeto, además de los respectivos actos de comercio que pretendan desarrollar, aquellas actividades de beneficio e interés colectivo que pretendan fomentar.</w:t>
            </w:r>
          </w:p>
          <w:p w:rsidR="0006249C" w:rsidRPr="0076296B"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La sociedad BIC deberá incluir en su razón social o denominación la abreviatura BIC, o las palabras sociedad de “Beneficio e Interés Colectivo”.</w:t>
            </w:r>
          </w:p>
          <w:p w:rsidR="0006249C" w:rsidRPr="0076296B"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Default="0006249C" w:rsidP="0006249C">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b/>
                <w:sz w:val="18"/>
                <w:szCs w:val="18"/>
              </w:rPr>
              <w:t>Parágrafo.</w:t>
            </w:r>
            <w:r w:rsidRPr="0076296B">
              <w:rPr>
                <w:rFonts w:ascii="Leelawadee" w:hAnsi="Leelawadee" w:cs="Leelawadee"/>
                <w:sz w:val="18"/>
                <w:szCs w:val="18"/>
              </w:rPr>
              <w:t xml:space="preserve"> Las Sociedades Comerciales de Beneficio e Interés Colectivo (BIC) tendrán, entre otras, las siguientes características, sin perjuicio de que dentro de su misión desarrollen otros atributos inherentes a su esencia de responsabilidad social corporativa:</w:t>
            </w:r>
          </w:p>
          <w:p w:rsidR="0006249C" w:rsidRPr="0076296B"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1. Establecen una remuneración salarial ética a sus trabajadores y analizan las diferencias salariales entre sus empleados mejor remunerados y menos remunerados para establecer estándares de equidad.</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2. Establecen subsidios para capacitar y desarrollar profesionalmente a sus trabajadores y ofrecen programas de reorientación profesional a los empleados a los que se les ha dado por terminado su contrato de trabajo.</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3. Generan opciones para que los trabajadores tengan participación en la empresa a través de la adquisición de acciones. Adicionalmente, amplían los planes de salud y beneficios de bienestar de sus empleados, generando también estrategias de manejo de estrés, salud mental y física, nutrición, propendiendo por el equilibrio entre vida laboral y vida privada de sus trabajadores.</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lastRenderedPageBreak/>
              <w:t>4. Crean un manual para sus empleados con el fin de consignar los valores y expectativas de la empresa.</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5. Brindan opciones de empleo que le permita a los trabajadores tener flexibilidad en la jornada laboral y generan opciones de teletrabajo, sin afectar su remuneración.</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6. Crean opciones de trabajo para la población estructuralmente desempleada, tales como pero sin limitarse a jóvenes en riesgo, individuos sin hogar, reinsertados o personas que han salido de la cárcel.</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7. Expanden la diversidad en la composición de las juntas directivas, equipo directivo, ejecutivo y proveedores con el fin de incluir en ellos distintas culturas, minorías étnicas, creencias religiosas, orientación sexual, capacidades físicas y diversidad de género.</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8. Incentivan las actividades de voluntariado y generan alianzas con fundaciones que apoyan obras sociales de interés de la comunidad.</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 xml:space="preserve">9. Adquieren bienes o contratan servicios de empresas de origen local o que pertenezcan a mujeres y minorías. Además, dan preferencia en la celebración de contratos a los proveedores de bienes y servicios que implementen normas de </w:t>
            </w:r>
            <w:proofErr w:type="gramStart"/>
            <w:r w:rsidRPr="0076296B">
              <w:rPr>
                <w:rFonts w:ascii="Leelawadee" w:hAnsi="Leelawadee" w:cs="Leelawadee"/>
                <w:sz w:val="18"/>
                <w:szCs w:val="18"/>
              </w:rPr>
              <w:t>comercio justo y ambientales</w:t>
            </w:r>
            <w:proofErr w:type="gramEnd"/>
            <w:r w:rsidRPr="0076296B">
              <w:rPr>
                <w:rFonts w:ascii="Leelawadee" w:hAnsi="Leelawadee" w:cs="Leelawadee"/>
                <w:sz w:val="18"/>
                <w:szCs w:val="18"/>
              </w:rPr>
              <w:t>.</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10. Efectúan, anualmente, auditorías ambientales sobre eficiencia en uso de energía, agua y desechos y divulgan los resultados al público en general y capacitan a sus empleados en la misión social y ambiental de la empresa.</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11. Supervisan las emisiones de gases invernadero generadas a causa de la actividad empresarial, implementan programas de reciclaje o de reutilización de desperdicios, aumentan progresivamente las fuentes de energía renovable utilizadas por la empresa y motivan a sus proveedores a realizar sus propias evaluaciones y auditorías ambientales en relación con el uso de electricidad y agua, generación de desechos, emisiones de gases de efecto invernadero y empleo de energías renovables.</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12. Utilizan sistemas de iluminación energéticamente eficientes y otorgan incentivos a los trabajadores por utilizar medios de transporte ambientalmente sostenibles en su desplazamiento al trabajo.</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13. Comparten con sus trabajadores los estados financieros de la empresa.</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14. Expresan la misión de la empresa en los diversos documentos corporativos.</w:t>
            </w:r>
          </w:p>
          <w:p w:rsidR="0006249C"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15. Implementan prácticas de comercio justo y promueven programas para que los proveedores se conviertan en dueños colectivos de la empresa, con el fin de ayudar a estos para salir de la pobreza.</w:t>
            </w:r>
          </w:p>
        </w:tc>
        <w:tc>
          <w:tcPr>
            <w:tcW w:w="4662" w:type="dxa"/>
          </w:tcPr>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lastRenderedPageBreak/>
              <w:t>Artículo 2°. Naturaleza Jurídica.</w:t>
            </w:r>
            <w:r w:rsidRPr="0076296B">
              <w:rPr>
                <w:rFonts w:ascii="Leelawadee" w:hAnsi="Leelawadee" w:cs="Leelawadee"/>
                <w:sz w:val="18"/>
                <w:szCs w:val="18"/>
              </w:rPr>
              <w:t xml:space="preserve"> Tendrán la denominación de sociedad BIC todas aquellas compañías que sean constituidas de conformidad con la legislación vigente para tales efectos, las cuales, además del beneficio e interés de sus accionistas, actuarán en procura del interés de la colectividad y del medio ambiente. La adopción de la denominación BIC no implica, de ninguna forma, un cambio de tipo societario, o creación de tipo societario nuevo. </w:t>
            </w:r>
          </w:p>
          <w:p w:rsidR="0006249C"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Adicionalmente, las sociedades que adopten la denominación BIC seguirán estando obligadas a cumplir con las obligaciones del régimen ordinario del impuesto sobre la renta y complementarios, el régimen común sobre las ventas y a las demás obligaciones tributarias de carácter nacional, departamental y municipal.</w:t>
            </w:r>
          </w:p>
          <w:p w:rsidR="0006249C" w:rsidRPr="0076296B" w:rsidRDefault="0006249C" w:rsidP="00CC5990">
            <w:pPr>
              <w:contextualSpacing/>
              <w:jc w:val="both"/>
              <w:rPr>
                <w:rFonts w:ascii="Leelawadee" w:hAnsi="Leelawadee" w:cs="Leelawadee"/>
                <w:sz w:val="18"/>
                <w:szCs w:val="18"/>
              </w:rPr>
            </w:pPr>
          </w:p>
          <w:p w:rsidR="0006249C"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 xml:space="preserve">Para tener la denominación BIC, las sociedades incluirán en su objeto, además de los respectivos actos de comercio que pretendan desarrollar, aquellas actividades de beneficio e interés colectivo que pretendan se propongan fomentar. </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Las sociedades BIC deberán incluir en su razón o denominación sociales la abreviatura BIC, o las palabras sociedad de “Beneficio e Interés Colectivo”.</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t>Parágrafo:</w:t>
            </w:r>
            <w:r w:rsidRPr="0076296B">
              <w:rPr>
                <w:rFonts w:ascii="Leelawadee" w:hAnsi="Leelawadee" w:cs="Leelawadee"/>
                <w:sz w:val="18"/>
                <w:szCs w:val="18"/>
              </w:rPr>
              <w:t xml:space="preserve"> Las Sociedades Comerciales de Beneficio e Interés Colectivo, “BIC”, tendrán, entre otras, las siguientes características, sin perjuicio de que dentro de su misión desarrollen otros atributos inherentes a su esencia de responsabilidad social  empresarial:</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1.</w:t>
            </w:r>
            <w:r w:rsidRPr="0076296B">
              <w:rPr>
                <w:rFonts w:ascii="Leelawadee" w:hAnsi="Leelawadee" w:cs="Leelawadee"/>
                <w:sz w:val="18"/>
                <w:szCs w:val="18"/>
              </w:rPr>
              <w:tab/>
              <w:t>Establecen una remuneración salarial razonable para sus trabajadores y analizan las diferencias salariales entre sus empleados mejor y peor remunerados para establecer estándares de equidad.</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2.</w:t>
            </w:r>
            <w:r w:rsidRPr="0076296B">
              <w:rPr>
                <w:rFonts w:ascii="Leelawadee" w:hAnsi="Leelawadee" w:cs="Leelawadee"/>
                <w:sz w:val="18"/>
                <w:szCs w:val="18"/>
              </w:rPr>
              <w:tab/>
              <w:t xml:space="preserve"> Establecen subsidios para capacitar y desarrollar profesionalmente a sus trabajadores y ofrecen programas de reorientación profesional a los empleados a los que se les ha dado por terminado su contrato de trabajo.</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3.</w:t>
            </w:r>
            <w:r w:rsidRPr="0076296B">
              <w:rPr>
                <w:rFonts w:ascii="Leelawadee" w:hAnsi="Leelawadee" w:cs="Leelawadee"/>
                <w:sz w:val="18"/>
                <w:szCs w:val="18"/>
              </w:rPr>
              <w:tab/>
              <w:t>Crean opciones para que los trabajadores tengan participación en la sociedad, a través de la adquisición de acciones. Adicionalmente, amplían los planes de salud y beneficios de bienestar de sus empleados y diseñan también estrategias nutrición salud mental y física, propendiendo por el equilibrio entre la vida laboral la  privada de sus trabajadores.</w:t>
            </w:r>
          </w:p>
          <w:p w:rsidR="0006249C"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lastRenderedPageBreak/>
              <w:t>4.</w:t>
            </w:r>
            <w:r w:rsidRPr="0076296B">
              <w:rPr>
                <w:rFonts w:ascii="Leelawadee" w:hAnsi="Leelawadee" w:cs="Leelawadee"/>
                <w:sz w:val="18"/>
                <w:szCs w:val="18"/>
              </w:rPr>
              <w:tab/>
              <w:t>Crean un manual para sus empleados, con el fin de consignar los valores y expectativas de la sociedad.</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5.</w:t>
            </w:r>
            <w:r w:rsidRPr="0076296B">
              <w:rPr>
                <w:rFonts w:ascii="Leelawadee" w:hAnsi="Leelawadee" w:cs="Leelawadee"/>
                <w:sz w:val="18"/>
                <w:szCs w:val="18"/>
              </w:rPr>
              <w:tab/>
              <w:t xml:space="preserve"> Brindan opciones de empleo que le permitan a los trabajadores tener flexibilidad en la jornada laboral y crean opciones de teletrabajo, sin afectar la remuneración de los sus trabajadores.</w:t>
            </w:r>
          </w:p>
          <w:p w:rsidR="0006249C"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6.</w:t>
            </w:r>
            <w:r w:rsidRPr="0076296B">
              <w:rPr>
                <w:rFonts w:ascii="Leelawadee" w:hAnsi="Leelawadee" w:cs="Leelawadee"/>
                <w:sz w:val="18"/>
                <w:szCs w:val="18"/>
              </w:rPr>
              <w:tab/>
              <w:t>Crean opciones de trabajo para la población estructuralmente desempleada, tales como los jóvenes en situación de riesgo, individuos sin hogar, reinsertados o personas que han salido de la cárcel.</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7.</w:t>
            </w:r>
            <w:r w:rsidRPr="0076296B">
              <w:rPr>
                <w:rFonts w:ascii="Leelawadee" w:hAnsi="Leelawadee" w:cs="Leelawadee"/>
                <w:sz w:val="18"/>
                <w:szCs w:val="18"/>
              </w:rPr>
              <w:tab/>
              <w:t>Expanden la diversidad en la composición de las juntas directivas, equipo directivo, ejecutivo y proveedores, con el fin de incluir en ellos personas pertenecientes a distintas culturas, minorías étnicas, creencias religiosas diversas, con distintas orientaciones sexuales, capacidades físicas heterogéneas y diversidad de género.</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8.</w:t>
            </w:r>
            <w:r w:rsidRPr="0076296B">
              <w:rPr>
                <w:rFonts w:ascii="Leelawadee" w:hAnsi="Leelawadee" w:cs="Leelawadee"/>
                <w:sz w:val="18"/>
                <w:szCs w:val="18"/>
              </w:rPr>
              <w:tab/>
              <w:t>Incentivan las actividades de voluntariado y crean alianzas con fundaciones que apoyen obras sociales en interés de la comunidad.</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9.</w:t>
            </w:r>
            <w:r w:rsidRPr="0076296B">
              <w:rPr>
                <w:rFonts w:ascii="Leelawadee" w:hAnsi="Leelawadee" w:cs="Leelawadee"/>
                <w:sz w:val="18"/>
                <w:szCs w:val="18"/>
              </w:rPr>
              <w:tab/>
              <w:t>Adquieren bienes o contratan servicios de empresas de origen local o que pertenezcan a mujeres y minorías. Además, dan preferencia en la celebración de contratos a los proveedores de bienes y servicios que implementen normas equitativas y ambientales.</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10.</w:t>
            </w:r>
            <w:r w:rsidRPr="0076296B">
              <w:rPr>
                <w:rFonts w:ascii="Leelawadee" w:hAnsi="Leelawadee" w:cs="Leelawadee"/>
                <w:sz w:val="18"/>
                <w:szCs w:val="18"/>
              </w:rPr>
              <w:tab/>
              <w:t>Efectúan, anualmente, auditorías ambientales sobre eficiencia en uso de energía, agua y desechos y divulgan los resultados al público en general y capacitan a sus empleados en la misión social y ambiental de la sociedad.</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11.</w:t>
            </w:r>
            <w:r w:rsidRPr="0076296B">
              <w:rPr>
                <w:rFonts w:ascii="Leelawadee" w:hAnsi="Leelawadee" w:cs="Leelawadee"/>
                <w:sz w:val="18"/>
                <w:szCs w:val="18"/>
              </w:rPr>
              <w:tab/>
              <w:t>Supervisan las emisiones de gases invernadero generadas a causa de la actividad empresarial, implementan programas de reciclaje o de reutilización de desperdicios, aumentan progresivamente las fuentes de energía renovable utilizadas por la sociedad y motivan a sus proveedores a realizar sus propias evaluaciones y auditorías ambientales en relación con el uso de electricidad y agua, generación de desechos, emisiones de gases de efecto invernadero y empleo de energías renovables.</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12.</w:t>
            </w:r>
            <w:r w:rsidRPr="0076296B">
              <w:rPr>
                <w:rFonts w:ascii="Leelawadee" w:hAnsi="Leelawadee" w:cs="Leelawadee"/>
                <w:sz w:val="18"/>
                <w:szCs w:val="18"/>
              </w:rPr>
              <w:tab/>
              <w:t>Utilizan sistemas de iluminación energéticamente eficientes y otorgan incentivos a los trabajadores por utilizar en su desplazamiento al trabajo, medios de transporte ambientalmente sostenibles.</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13.</w:t>
            </w:r>
            <w:r w:rsidRPr="0076296B">
              <w:rPr>
                <w:rFonts w:ascii="Leelawadee" w:hAnsi="Leelawadee" w:cs="Leelawadee"/>
                <w:sz w:val="18"/>
                <w:szCs w:val="18"/>
              </w:rPr>
              <w:tab/>
              <w:t>Divulgan ante sus trabajadores los estados financieros de la sociedad.</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14.</w:t>
            </w:r>
            <w:r w:rsidRPr="0076296B">
              <w:rPr>
                <w:rFonts w:ascii="Leelawadee" w:hAnsi="Leelawadee" w:cs="Leelawadee"/>
                <w:sz w:val="18"/>
                <w:szCs w:val="18"/>
              </w:rPr>
              <w:tab/>
              <w:t>Expresan la misión de la sociedad en los diversos documentos de la empresa.</w:t>
            </w:r>
          </w:p>
          <w:p w:rsidR="0006249C" w:rsidRPr="0076296B" w:rsidRDefault="0006249C" w:rsidP="00CC5990">
            <w:pPr>
              <w:contextualSpacing/>
              <w:jc w:val="both"/>
              <w:rPr>
                <w:rFonts w:ascii="Leelawadee" w:hAnsi="Leelawadee" w:cs="Leelawadee"/>
                <w:sz w:val="18"/>
                <w:szCs w:val="18"/>
              </w:rPr>
            </w:pPr>
          </w:p>
          <w:p w:rsidR="0006249C"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15.</w:t>
            </w:r>
            <w:r w:rsidRPr="0076296B">
              <w:rPr>
                <w:rFonts w:ascii="Leelawadee" w:hAnsi="Leelawadee" w:cs="Leelawadee"/>
                <w:sz w:val="18"/>
                <w:szCs w:val="18"/>
              </w:rPr>
              <w:tab/>
              <w:t>Implementan prácticas de comercio justo y promueven programas para que los proveedores se conviertan en dueños colectivos de la sociedad, con el fin de ayudar a estos para salir de la pobreza.</w:t>
            </w:r>
          </w:p>
          <w:p w:rsidR="0006249C" w:rsidRPr="0076296B" w:rsidRDefault="0006249C" w:rsidP="00CC5990">
            <w:pPr>
              <w:contextualSpacing/>
              <w:jc w:val="both"/>
              <w:rPr>
                <w:rFonts w:ascii="Leelawadee" w:hAnsi="Leelawadee" w:cs="Leelawadee"/>
                <w:sz w:val="18"/>
                <w:szCs w:val="18"/>
              </w:rPr>
            </w:pPr>
          </w:p>
        </w:tc>
      </w:tr>
      <w:tr w:rsidR="0006249C" w:rsidRPr="0076296B" w:rsidTr="0006249C">
        <w:trPr>
          <w:trHeight w:val="71"/>
        </w:trPr>
        <w:tc>
          <w:tcPr>
            <w:tcW w:w="4662" w:type="dxa"/>
          </w:tcPr>
          <w:p w:rsidR="0006249C"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lastRenderedPageBreak/>
              <w:t>Artículo 3</w:t>
            </w:r>
            <w:r w:rsidRPr="0076296B">
              <w:rPr>
                <w:rFonts w:ascii="Leelawadee" w:hAnsi="Leelawadee" w:cs="Leelawadee"/>
                <w:b/>
                <w:sz w:val="18"/>
                <w:szCs w:val="18"/>
                <w:rtl/>
                <w:lang w:bidi="ar-YE"/>
              </w:rPr>
              <w:t xml:space="preserve">°. </w:t>
            </w:r>
            <w:r w:rsidRPr="0076296B">
              <w:rPr>
                <w:rFonts w:ascii="Leelawadee" w:hAnsi="Leelawadee" w:cs="Leelawadee"/>
                <w:b/>
                <w:sz w:val="18"/>
                <w:szCs w:val="18"/>
                <w:lang w:bidi="ar-YE"/>
              </w:rPr>
              <w:t>Reformas estatutarias</w:t>
            </w:r>
            <w:r w:rsidRPr="0076296B">
              <w:rPr>
                <w:rFonts w:ascii="Leelawadee" w:hAnsi="Leelawadee" w:cs="Leelawadee"/>
                <w:sz w:val="18"/>
                <w:szCs w:val="18"/>
              </w:rPr>
              <w:t xml:space="preserve">. Salvo que los estatutos sociales dispongan otra cosa, la reforma </w:t>
            </w:r>
            <w:r w:rsidRPr="0076296B">
              <w:rPr>
                <w:rFonts w:ascii="Leelawadee" w:hAnsi="Leelawadee" w:cs="Leelawadee"/>
                <w:sz w:val="18"/>
                <w:szCs w:val="18"/>
              </w:rPr>
              <w:lastRenderedPageBreak/>
              <w:t>estatutaria necesaria para adoptar la condición de sociedad BIC, o la terminación de dicha condición, se deberá adoptar por una mayoría absoluta de las cuotas sociales o de las acciones en circulación. En todo caso, los socios o accionistas ausentes o disidentes podrán ejercer el derecho de retiro y lo ejercerán de conformidad con lo dispuesto en la legislación vigente</w:t>
            </w: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w:t>
            </w:r>
          </w:p>
        </w:tc>
        <w:tc>
          <w:tcPr>
            <w:tcW w:w="4662" w:type="dxa"/>
          </w:tcPr>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lastRenderedPageBreak/>
              <w:t xml:space="preserve">Artículo 3°. Reformas Estatutarias. </w:t>
            </w:r>
            <w:r w:rsidRPr="0076296B">
              <w:rPr>
                <w:rFonts w:ascii="Leelawadee" w:hAnsi="Leelawadee" w:cs="Leelawadee"/>
                <w:sz w:val="18"/>
                <w:szCs w:val="18"/>
              </w:rPr>
              <w:t xml:space="preserve">Para adoptar la condición de sociedad BIC o para darla por terminada, </w:t>
            </w:r>
            <w:r w:rsidRPr="0076296B">
              <w:rPr>
                <w:rFonts w:ascii="Leelawadee" w:hAnsi="Leelawadee" w:cs="Leelawadee"/>
                <w:sz w:val="18"/>
                <w:szCs w:val="18"/>
              </w:rPr>
              <w:lastRenderedPageBreak/>
              <w:t>se requerirá una modificación estatutaria adoptada por la mayoría prevista en la ley o en los estatutos para las reformas del contrato social.</w:t>
            </w:r>
          </w:p>
        </w:tc>
      </w:tr>
      <w:tr w:rsidR="0006249C" w:rsidRPr="0076296B" w:rsidTr="0006249C">
        <w:trPr>
          <w:trHeight w:val="71"/>
        </w:trPr>
        <w:tc>
          <w:tcPr>
            <w:tcW w:w="4662" w:type="dxa"/>
          </w:tcPr>
          <w:p w:rsidR="0006249C"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lastRenderedPageBreak/>
              <w:t xml:space="preserve">Artículo 4°. </w:t>
            </w:r>
            <w:r w:rsidRPr="0076296B">
              <w:rPr>
                <w:rFonts w:ascii="Leelawadee" w:hAnsi="Leelawadee" w:cs="Leelawadee"/>
                <w:b/>
                <w:i/>
                <w:iCs/>
                <w:sz w:val="18"/>
                <w:szCs w:val="18"/>
              </w:rPr>
              <w:t>Administradores</w:t>
            </w:r>
            <w:r w:rsidRPr="0076296B">
              <w:rPr>
                <w:rFonts w:ascii="Leelawadee" w:hAnsi="Leelawadee" w:cs="Leelawadee"/>
                <w:b/>
                <w:sz w:val="18"/>
                <w:szCs w:val="18"/>
              </w:rPr>
              <w:t>.</w:t>
            </w:r>
            <w:r w:rsidRPr="0076296B">
              <w:rPr>
                <w:rFonts w:ascii="Leelawadee" w:hAnsi="Leelawadee" w:cs="Leelawadee"/>
                <w:sz w:val="18"/>
                <w:szCs w:val="18"/>
              </w:rPr>
              <w:t xml:space="preserve"> Los administradores de las sociedades BIC deberán tener en cuenta “además de los deberes previstos en las demás normas para los administradores de sociedades”, el interés de la sociedad, el interés de sus socios o accionistas, y el beneficio e interés colectivo que se haya definido en sus estatutos sociales.</w:t>
            </w:r>
          </w:p>
          <w:p w:rsidR="0006249C" w:rsidRPr="0076296B" w:rsidRDefault="0006249C" w:rsidP="00CC5990">
            <w:pPr>
              <w:contextualSpacing/>
              <w:jc w:val="both"/>
              <w:rPr>
                <w:rFonts w:ascii="Leelawadee" w:hAnsi="Leelawadee" w:cs="Leelawadee"/>
                <w:sz w:val="18"/>
                <w:szCs w:val="18"/>
              </w:rPr>
            </w:pPr>
          </w:p>
        </w:tc>
        <w:tc>
          <w:tcPr>
            <w:tcW w:w="4662" w:type="dxa"/>
          </w:tcPr>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t>Artículo 4°. Administradores.</w:t>
            </w:r>
            <w:r w:rsidRPr="0076296B">
              <w:rPr>
                <w:rFonts w:ascii="Leelawadee" w:hAnsi="Leelawadee" w:cs="Leelawadee"/>
                <w:sz w:val="18"/>
                <w:szCs w:val="18"/>
              </w:rPr>
              <w:t xml:space="preserve"> Además de las normas previstas en materia de responsabilidad en la ley 222 de 1995, los administradores de sociedades BIC deberán tener en cuenta, el interés de la sociedad, el de sus socios o accionistas y el beneficio e interés colectivo que se haya definido en sus estatutos sociales.</w:t>
            </w:r>
          </w:p>
        </w:tc>
      </w:tr>
      <w:tr w:rsidR="0006249C" w:rsidRPr="0076296B" w:rsidTr="0006249C">
        <w:trPr>
          <w:trHeight w:val="71"/>
        </w:trPr>
        <w:tc>
          <w:tcPr>
            <w:tcW w:w="4662" w:type="dxa"/>
          </w:tcPr>
          <w:p w:rsidR="0006249C"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t xml:space="preserve">Artículo 5°. </w:t>
            </w:r>
            <w:r w:rsidRPr="0076296B">
              <w:rPr>
                <w:rFonts w:ascii="Leelawadee" w:hAnsi="Leelawadee" w:cs="Leelawadee"/>
                <w:b/>
                <w:i/>
                <w:iCs/>
                <w:sz w:val="18"/>
                <w:szCs w:val="18"/>
              </w:rPr>
              <w:t>Acción social de responsabilidad</w:t>
            </w:r>
            <w:r w:rsidRPr="0076296B">
              <w:rPr>
                <w:rFonts w:ascii="Leelawadee" w:hAnsi="Leelawadee" w:cs="Leelawadee"/>
                <w:b/>
                <w:sz w:val="18"/>
                <w:szCs w:val="18"/>
              </w:rPr>
              <w:t>.</w:t>
            </w:r>
            <w:r w:rsidRPr="0076296B">
              <w:rPr>
                <w:rFonts w:ascii="Leelawadee" w:hAnsi="Leelawadee" w:cs="Leelawadee"/>
                <w:sz w:val="18"/>
                <w:szCs w:val="18"/>
              </w:rPr>
              <w:t xml:space="preserve"> Solamente los accionistas o socios de la sociedad BIC podrán interponer la acción social de responsabilidad en contra de los administradores. No será posible reclamar indemnización o perjuicio alguno por esta vía. El trámite de estas acciones se sujetará a lo dispuesto en la legislación vigente, en lo relacionado con la acción social de responsabilidad.</w:t>
            </w:r>
          </w:p>
          <w:p w:rsidR="0006249C" w:rsidRPr="0076296B" w:rsidRDefault="0006249C" w:rsidP="00CC5990">
            <w:pPr>
              <w:contextualSpacing/>
              <w:jc w:val="both"/>
              <w:rPr>
                <w:rFonts w:ascii="Leelawadee" w:hAnsi="Leelawadee" w:cs="Leelawadee"/>
                <w:sz w:val="18"/>
                <w:szCs w:val="18"/>
              </w:rPr>
            </w:pPr>
          </w:p>
        </w:tc>
        <w:tc>
          <w:tcPr>
            <w:tcW w:w="4662" w:type="dxa"/>
          </w:tcPr>
          <w:p w:rsidR="0006249C" w:rsidRPr="0076296B" w:rsidRDefault="0006249C" w:rsidP="00CC5990">
            <w:pPr>
              <w:contextualSpacing/>
              <w:jc w:val="both"/>
              <w:rPr>
                <w:rFonts w:ascii="Leelawadee" w:hAnsi="Leelawadee" w:cs="Leelawadee"/>
                <w:sz w:val="18"/>
                <w:szCs w:val="18"/>
              </w:rPr>
            </w:pPr>
          </w:p>
        </w:tc>
      </w:tr>
      <w:tr w:rsidR="0006249C" w:rsidRPr="0076296B" w:rsidTr="0006249C">
        <w:trPr>
          <w:trHeight w:val="71"/>
        </w:trPr>
        <w:tc>
          <w:tcPr>
            <w:tcW w:w="4662" w:type="dxa"/>
          </w:tcPr>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b/>
                <w:sz w:val="18"/>
                <w:szCs w:val="18"/>
              </w:rPr>
              <w:t xml:space="preserve">Artículo 6°. </w:t>
            </w:r>
            <w:r w:rsidRPr="0076296B">
              <w:rPr>
                <w:rFonts w:ascii="Leelawadee" w:hAnsi="Leelawadee" w:cs="Leelawadee"/>
                <w:b/>
                <w:i/>
                <w:iCs/>
                <w:sz w:val="18"/>
                <w:szCs w:val="18"/>
              </w:rPr>
              <w:t>Informe de gestión</w:t>
            </w:r>
            <w:r w:rsidRPr="0076296B">
              <w:rPr>
                <w:rFonts w:ascii="Leelawadee" w:hAnsi="Leelawadee" w:cs="Leelawadee"/>
                <w:b/>
                <w:sz w:val="18"/>
                <w:szCs w:val="18"/>
              </w:rPr>
              <w:t>.</w:t>
            </w:r>
            <w:r w:rsidRPr="0076296B">
              <w:rPr>
                <w:rFonts w:ascii="Leelawadee" w:hAnsi="Leelawadee" w:cs="Leelawadee"/>
                <w:sz w:val="18"/>
                <w:szCs w:val="18"/>
              </w:rPr>
              <w:t xml:space="preserve"> El representante legal de la sociedad BIC elaborará y presentará ante el máximo órgano social un informe sobre el impacto de la gestión de la respectiva sociedad, en relación con las actividades de beneficio e interés colectivo desarrolladas por la sociedad. Dicho informe deberá incluirse dentro del informe de fin de ejercicio que se presenta periódicamente al máximo órgano social.</w:t>
            </w:r>
          </w:p>
          <w:p w:rsidR="0006249C" w:rsidRPr="0076296B"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El informe de gestión deberá publicarse en la página web de la sociedad para su consulta por el público general. En el evento que la sociedad no disponga de página web, dicho informe deberá estar a disposición en el domicilio social, y será remitido a quien así lo solicite por escrito mediante comunicación dirigida al representante legal de la sociedad BIC.</w:t>
            </w:r>
          </w:p>
        </w:tc>
        <w:tc>
          <w:tcPr>
            <w:tcW w:w="4662" w:type="dxa"/>
          </w:tcPr>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t>Artículo 5°. Reporte De Gestión.</w:t>
            </w:r>
            <w:r w:rsidRPr="0076296B">
              <w:rPr>
                <w:rFonts w:ascii="Leelawadee" w:hAnsi="Leelawadee" w:cs="Leelawadee"/>
                <w:sz w:val="18"/>
                <w:szCs w:val="18"/>
              </w:rPr>
              <w:t xml:space="preserve"> El representante legal de la sociedad BIC elaborará y presentará ante el máximo órgano social un reporte sobre el impacto de la gestión de la respectiva sociedad, en el que se dará cuenta de actividades de beneficio e interés colectivo desarrolladas por la compañía. Dicha información deberá incluirse dentro del informe de fin de ejercicio, que se presenta al máximo órgano social. </w:t>
            </w:r>
          </w:p>
          <w:p w:rsidR="0006249C"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p>
          <w:p w:rsidR="0006249C"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El reporte de gestión deberá publicarse en la página web de la sociedad para su consulta por el público. En el evento que la sociedad no disponga de página web, dicho informe deberá estar disponible en el domicilio social, y será remitido a quien así lo solicite por escrito mediante comunicación dirigida al representante legal de la sociedad BIC.</w:t>
            </w:r>
          </w:p>
          <w:p w:rsidR="0006249C" w:rsidRPr="0076296B" w:rsidRDefault="0006249C" w:rsidP="00CC5990">
            <w:pPr>
              <w:contextualSpacing/>
              <w:jc w:val="both"/>
              <w:rPr>
                <w:rFonts w:ascii="Leelawadee" w:hAnsi="Leelawadee" w:cs="Leelawadee"/>
                <w:sz w:val="18"/>
                <w:szCs w:val="18"/>
              </w:rPr>
            </w:pPr>
          </w:p>
        </w:tc>
      </w:tr>
      <w:tr w:rsidR="0006249C" w:rsidRPr="0076296B" w:rsidTr="0006249C">
        <w:trPr>
          <w:trHeight w:val="71"/>
        </w:trPr>
        <w:tc>
          <w:tcPr>
            <w:tcW w:w="4662" w:type="dxa"/>
          </w:tcPr>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b/>
                <w:sz w:val="18"/>
                <w:szCs w:val="18"/>
              </w:rPr>
              <w:t xml:space="preserve">Artículo 7°. </w:t>
            </w:r>
            <w:r w:rsidRPr="0076296B">
              <w:rPr>
                <w:rFonts w:ascii="Leelawadee" w:hAnsi="Leelawadee" w:cs="Leelawadee"/>
                <w:b/>
                <w:i/>
                <w:iCs/>
                <w:sz w:val="18"/>
                <w:szCs w:val="18"/>
              </w:rPr>
              <w:t>Estándar independiente</w:t>
            </w:r>
            <w:r w:rsidRPr="0076296B">
              <w:rPr>
                <w:rFonts w:ascii="Leelawadee" w:hAnsi="Leelawadee" w:cs="Leelawadee"/>
                <w:b/>
                <w:sz w:val="18"/>
                <w:szCs w:val="18"/>
              </w:rPr>
              <w:t>.</w:t>
            </w:r>
            <w:r w:rsidRPr="0076296B">
              <w:rPr>
                <w:rFonts w:ascii="Leelawadee" w:hAnsi="Leelawadee" w:cs="Leelawadee"/>
                <w:sz w:val="18"/>
                <w:szCs w:val="18"/>
              </w:rPr>
              <w:t xml:space="preserve"> El informe de gestión deberá realizarse de conformidad con un estándar independiente, y podrá estar sujeto a la auditoría de las autoridades competentes y/o de un tercero.</w:t>
            </w: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El estándar independiente que se acoja para la elaboración de este informe deberá tener las siguientes características:</w:t>
            </w:r>
          </w:p>
          <w:p w:rsidR="0006249C" w:rsidRPr="0076296B"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a) Reconocimiento. Debe ser un estándar reconocido por ser utilizado para la definición, el reporte y la evaluación de la actividad de las compañías en relación con la comunidad y el medio ambiente;</w:t>
            </w:r>
          </w:p>
          <w:p w:rsidR="0006249C" w:rsidRPr="0076296B"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b) Comprensivo. La metodología de evaluación y reporte deberá analizar los efectos de la actividad de la sociedad BIC, en relación con las actividades de beneficio e interés colectivo;</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 xml:space="preserve">c) Independencia. La metodología de evaluación y reporte deberá ser desarrollada por una entidad pública, privada o de naturaleza mixta, nacional o extranjera que no esté controlada por la sociedad BIC, </w:t>
            </w:r>
            <w:r w:rsidRPr="0076296B">
              <w:rPr>
                <w:rFonts w:ascii="Leelawadee" w:hAnsi="Leelawadee" w:cs="Leelawadee"/>
                <w:sz w:val="18"/>
                <w:szCs w:val="18"/>
              </w:rPr>
              <w:lastRenderedPageBreak/>
              <w:t>sus matrices y/o subordinadas;</w:t>
            </w: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d) Confiabilidad. Será construido por una entidad que cuente con experiencia en la evaluación del impacto de la actividad de las compañías en la comunidad y el medioambiente, y utilizará metodologías que incluyan un examen desde diferentes perspectivas, acto res, estándares e indicadores;</w:t>
            </w: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e) Transparencia. La información sobre el respectivo estándar independiente, así como las entidades que elaboran tales estándares será pública.</w:t>
            </w:r>
          </w:p>
          <w:p w:rsidR="0006249C" w:rsidRPr="0076296B"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La Superintendencia de Sociedades mantendrá una lista pública de estándares independientes que cumplan los requisitos previstos en este artículo. Para tal efecto podrá solicitar y evaluar toda la información que considere necesaria para determinar el cumplimiento de dicho estándar, así como la idoneidad de los informes. Como consecuencia de su evaluación, la Superintendencia de Sociedades podrá incluir o excluir estándares independientes en cualquier momento y de oficio, o a solicitud de parte debidamente sustentada.</w:t>
            </w:r>
          </w:p>
          <w:p w:rsidR="0006249C"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Pr="0076296B" w:rsidRDefault="0006249C" w:rsidP="0006249C">
            <w:pPr>
              <w:pStyle w:val="PrrafosEstlosGacetas"/>
              <w:suppressAutoHyphens w:val="0"/>
              <w:spacing w:before="0" w:after="0" w:line="240" w:lineRule="auto"/>
              <w:ind w:firstLine="0"/>
              <w:contextualSpacing/>
              <w:rPr>
                <w:rFonts w:ascii="Leelawadee" w:hAnsi="Leelawadee" w:cs="Leelawadee"/>
                <w:sz w:val="18"/>
                <w:szCs w:val="18"/>
              </w:rPr>
            </w:pPr>
          </w:p>
          <w:p w:rsidR="0006249C" w:rsidRPr="0076296B" w:rsidRDefault="0006249C" w:rsidP="00CC5990">
            <w:pPr>
              <w:contextualSpacing/>
              <w:jc w:val="both"/>
              <w:rPr>
                <w:rFonts w:ascii="Leelawadee" w:hAnsi="Leelawadee" w:cs="Leelawadee"/>
                <w:b/>
                <w:sz w:val="18"/>
                <w:szCs w:val="18"/>
              </w:rPr>
            </w:pPr>
            <w:r w:rsidRPr="0076296B">
              <w:rPr>
                <w:rFonts w:ascii="Leelawadee" w:hAnsi="Leelawadee" w:cs="Leelawadee"/>
                <w:b/>
                <w:sz w:val="18"/>
                <w:szCs w:val="18"/>
              </w:rPr>
              <w:t>Parágrafo.</w:t>
            </w:r>
            <w:r w:rsidRPr="0076296B">
              <w:rPr>
                <w:rFonts w:ascii="Leelawadee" w:hAnsi="Leelawadee" w:cs="Leelawadee"/>
                <w:sz w:val="18"/>
                <w:szCs w:val="18"/>
              </w:rPr>
              <w:t xml:space="preserve"> En caso de exclusión de un estándar independiente, dicha metodología podrá utilizarse hasta dentro de los doce (12) meses siguientes a que se haya definido su exclusión.</w:t>
            </w:r>
          </w:p>
        </w:tc>
        <w:tc>
          <w:tcPr>
            <w:tcW w:w="4662" w:type="dxa"/>
          </w:tcPr>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lastRenderedPageBreak/>
              <w:t>Artículo 6°. Estándar Independiente.</w:t>
            </w:r>
            <w:r w:rsidRPr="0076296B">
              <w:rPr>
                <w:rFonts w:ascii="Leelawadee" w:hAnsi="Leelawadee" w:cs="Leelawadee"/>
                <w:sz w:val="18"/>
                <w:szCs w:val="18"/>
              </w:rPr>
              <w:t xml:space="preserve"> El reporte de gestión deberá realizarse de conformidad con un estándar independiente y podrá estar sujeto a la auditoría de las autoridades competentes o de un tercero.</w:t>
            </w:r>
          </w:p>
          <w:p w:rsidR="0006249C"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El estándar independiente que se acoja para la elaboración de este reporte deberá tener las siguientes características:</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a.</w:t>
            </w:r>
            <w:r w:rsidRPr="0076296B">
              <w:rPr>
                <w:rFonts w:ascii="Leelawadee" w:hAnsi="Leelawadee" w:cs="Leelawadee"/>
                <w:sz w:val="18"/>
                <w:szCs w:val="18"/>
              </w:rPr>
              <w:tab/>
              <w:t>Reconocimiento. Debe ser un estándar reconocido por ser utilizado para la definición, el reporte y la evaluación de la actividad de las compañías en relación con la comunidad y el medio ambiente.</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b.</w:t>
            </w:r>
            <w:r w:rsidRPr="0076296B">
              <w:rPr>
                <w:rFonts w:ascii="Leelawadee" w:hAnsi="Leelawadee" w:cs="Leelawadee"/>
                <w:sz w:val="18"/>
                <w:szCs w:val="18"/>
              </w:rPr>
              <w:tab/>
              <w:t>Comprensivo. En la metodología de evaluación y reporte se deberá analizar los efectos de la actividad de la sociedad BIC, en relación con las actividades de beneficio e interés colectivo.</w:t>
            </w:r>
          </w:p>
          <w:p w:rsidR="0006249C" w:rsidRPr="0076296B" w:rsidRDefault="0006249C" w:rsidP="00CC5990">
            <w:pPr>
              <w:contextualSpacing/>
              <w:jc w:val="both"/>
              <w:rPr>
                <w:rFonts w:ascii="Leelawadee" w:hAnsi="Leelawadee" w:cs="Leelawadee"/>
                <w:sz w:val="18"/>
                <w:szCs w:val="18"/>
              </w:rPr>
            </w:pPr>
          </w:p>
          <w:p w:rsidR="0006249C"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c.</w:t>
            </w:r>
            <w:r w:rsidRPr="0076296B">
              <w:rPr>
                <w:rFonts w:ascii="Leelawadee" w:hAnsi="Leelawadee" w:cs="Leelawadee"/>
                <w:sz w:val="18"/>
                <w:szCs w:val="18"/>
              </w:rPr>
              <w:tab/>
              <w:t xml:space="preserve">Independencia. La metodología de evaluación y reporte deberá ser desarrollada por una entidad pública, privada o de naturaleza mixta, nacional o extranjera que no esté controlada por la sociedad BIC, </w:t>
            </w:r>
            <w:r w:rsidRPr="0076296B">
              <w:rPr>
                <w:rFonts w:ascii="Leelawadee" w:hAnsi="Leelawadee" w:cs="Leelawadee"/>
                <w:sz w:val="18"/>
                <w:szCs w:val="18"/>
              </w:rPr>
              <w:lastRenderedPageBreak/>
              <w:t>sus matrices o subordinadas.</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 xml:space="preserve">Confiabilidad. Será construido por una entidad que cuente con experiencia en la evaluación del impacto de la actividad de las compañías en la comunidad y el medioambiente, y utilizará metodologías que incluyan un examen desde diferentes perspectivas, actores, estándares e indicadores. </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d.</w:t>
            </w:r>
            <w:r w:rsidRPr="0076296B">
              <w:rPr>
                <w:rFonts w:ascii="Leelawadee" w:hAnsi="Leelawadee" w:cs="Leelawadee"/>
                <w:sz w:val="18"/>
                <w:szCs w:val="18"/>
              </w:rPr>
              <w:tab/>
              <w:t>Transparencia. La información sobre los estándares independientes, así como la relativa a las entidades que los elaboren será publicada para conocimiento de la ciudadanía.</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La Superintendencia de Sociedades mantendrá una lista pública de estándares independientes que se ajusten a los requisitos previstos en este artículo. Esta lista será divulgada en el medio que esa entidad considere más idóneo. A solicitud de parte, la Superintendencia de Sociedades, en ejercicio de funciones administrativas, podrá darle trámite a peticiones relacionada con el incumplimiento de los referidos estándares.</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 xml:space="preserve">Cuando la Superintendencia de Sociedades carezca de competencia para pronunciarse sobre los hechos de la solicitud, deberá remitírsela a la autoridad que fuere competente para que se pronuncie sobre el particular. </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t xml:space="preserve">Parágrafo 1°. </w:t>
            </w:r>
            <w:r w:rsidRPr="0076296B">
              <w:rPr>
                <w:rFonts w:ascii="Leelawadee" w:hAnsi="Leelawadee" w:cs="Leelawadee"/>
                <w:sz w:val="18"/>
                <w:szCs w:val="18"/>
              </w:rPr>
              <w:t xml:space="preserve">El Gobierno Nacional reglamentará las circunstancias en que se considerará incumplido alguno de los estándares y señalará cuáles son las autoridades competentes respecto de cada uno de ellos. </w:t>
            </w:r>
          </w:p>
          <w:p w:rsidR="0006249C" w:rsidRPr="0076296B" w:rsidRDefault="0006249C" w:rsidP="00CC5990">
            <w:pPr>
              <w:contextualSpacing/>
              <w:jc w:val="both"/>
              <w:rPr>
                <w:rFonts w:ascii="Leelawadee" w:hAnsi="Leelawadee" w:cs="Leelawadee"/>
                <w:sz w:val="18"/>
                <w:szCs w:val="18"/>
              </w:rPr>
            </w:pPr>
          </w:p>
          <w:p w:rsidR="0006249C"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t>Parágrafo 2°.</w:t>
            </w:r>
            <w:r w:rsidRPr="0076296B">
              <w:rPr>
                <w:rFonts w:ascii="Leelawadee" w:hAnsi="Leelawadee" w:cs="Leelawadee"/>
                <w:sz w:val="18"/>
                <w:szCs w:val="18"/>
              </w:rPr>
              <w:t xml:space="preserve"> Como consecuencia de su evaluación, la Superintendencia de Sociedades podrá incluir o excluir estándares independientes en cualquier momento. En caso de exclusión de un estándar independiente, éste podrá seguir siendo utilizado por las sociedades durante los doce (12) meses siguientes a la fecha en que se hubiere decidido su exclusión.</w:t>
            </w:r>
          </w:p>
          <w:p w:rsidR="0006249C" w:rsidRPr="0076296B" w:rsidRDefault="0006249C" w:rsidP="00CC5990">
            <w:pPr>
              <w:contextualSpacing/>
              <w:jc w:val="both"/>
              <w:rPr>
                <w:rFonts w:ascii="Leelawadee" w:hAnsi="Leelawadee" w:cs="Leelawadee"/>
                <w:sz w:val="18"/>
                <w:szCs w:val="18"/>
              </w:rPr>
            </w:pPr>
          </w:p>
        </w:tc>
      </w:tr>
      <w:tr w:rsidR="0006249C" w:rsidRPr="0076296B" w:rsidTr="0006249C">
        <w:trPr>
          <w:trHeight w:val="71"/>
        </w:trPr>
        <w:tc>
          <w:tcPr>
            <w:tcW w:w="4662" w:type="dxa"/>
          </w:tcPr>
          <w:p w:rsidR="0006249C" w:rsidRPr="0076296B" w:rsidRDefault="0006249C" w:rsidP="00CC5990">
            <w:pPr>
              <w:contextualSpacing/>
              <w:jc w:val="both"/>
              <w:rPr>
                <w:rFonts w:ascii="Leelawadee" w:hAnsi="Leelawadee" w:cs="Leelawadee"/>
                <w:b/>
                <w:sz w:val="18"/>
                <w:szCs w:val="18"/>
              </w:rPr>
            </w:pPr>
            <w:r w:rsidRPr="0076296B">
              <w:rPr>
                <w:rFonts w:ascii="Leelawadee" w:hAnsi="Leelawadee" w:cs="Leelawadee"/>
                <w:b/>
                <w:sz w:val="18"/>
                <w:szCs w:val="18"/>
              </w:rPr>
              <w:lastRenderedPageBreak/>
              <w:t xml:space="preserve">Artículo 8°. </w:t>
            </w:r>
            <w:r w:rsidRPr="0076296B">
              <w:rPr>
                <w:rFonts w:ascii="Leelawadee" w:hAnsi="Leelawadee" w:cs="Leelawadee"/>
                <w:b/>
                <w:i/>
                <w:iCs/>
                <w:sz w:val="18"/>
                <w:szCs w:val="18"/>
              </w:rPr>
              <w:t>Pérdida de la condición de sociedad BIC</w:t>
            </w:r>
            <w:r w:rsidRPr="0076296B">
              <w:rPr>
                <w:rFonts w:ascii="Leelawadee" w:hAnsi="Leelawadee" w:cs="Leelawadee"/>
                <w:b/>
                <w:sz w:val="18"/>
                <w:szCs w:val="18"/>
              </w:rPr>
              <w:t>.</w:t>
            </w:r>
            <w:r w:rsidRPr="0076296B">
              <w:rPr>
                <w:rFonts w:ascii="Leelawadee" w:hAnsi="Leelawadee" w:cs="Leelawadee"/>
                <w:sz w:val="18"/>
                <w:szCs w:val="18"/>
              </w:rPr>
              <w:t xml:space="preserve"> La condición de sociedad BIC se terminará a través de la eliminación en la razón social de la abreviatura ¿</w:t>
            </w:r>
            <w:proofErr w:type="gramStart"/>
            <w:r w:rsidRPr="0076296B">
              <w:rPr>
                <w:rFonts w:ascii="Leelawadee" w:hAnsi="Leelawadee" w:cs="Leelawadee"/>
                <w:sz w:val="18"/>
                <w:szCs w:val="18"/>
              </w:rPr>
              <w:t>BIC¿,</w:t>
            </w:r>
            <w:proofErr w:type="gramEnd"/>
            <w:r w:rsidRPr="0076296B">
              <w:rPr>
                <w:rFonts w:ascii="Leelawadee" w:hAnsi="Leelawadee" w:cs="Leelawadee"/>
                <w:sz w:val="18"/>
                <w:szCs w:val="18"/>
              </w:rPr>
              <w:t xml:space="preserve"> o de las palabras sociedad de ¿Beneficio e Interés Colectivo¿, y su correspondiente inscripción en el registro mercantil. Asimismo, la entidad que ejerza control o vigilancia sobre la sociedad tendrá la facultad de ordenar la pérdida de condición de sociedad BIC, cuando esta encuentre que la sociedad o sus administradores han incumplido los deberes previstos en esta ley, o que el informe previsto en el artículo 7° no se elaboró en debida forma, es parcial, no coincide con la realidad y/o el resultado del ejercicio social, o que dicho informe no incluyó alguno de los elementos sustanciales de acuerdo con el estándar independiente elegido para su elaboración.</w:t>
            </w:r>
          </w:p>
        </w:tc>
        <w:tc>
          <w:tcPr>
            <w:tcW w:w="4662" w:type="dxa"/>
          </w:tcPr>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t xml:space="preserve">Artículo 7°. Pérdida De La Condición De Sociedad </w:t>
            </w:r>
            <w:proofErr w:type="spellStart"/>
            <w:r w:rsidRPr="0076296B">
              <w:rPr>
                <w:rFonts w:ascii="Leelawadee" w:hAnsi="Leelawadee" w:cs="Leelawadee"/>
                <w:b/>
                <w:sz w:val="18"/>
                <w:szCs w:val="18"/>
              </w:rPr>
              <w:t>Bic</w:t>
            </w:r>
            <w:proofErr w:type="spellEnd"/>
            <w:r w:rsidRPr="0076296B">
              <w:rPr>
                <w:rFonts w:ascii="Leelawadee" w:hAnsi="Leelawadee" w:cs="Leelawadee"/>
                <w:b/>
                <w:sz w:val="18"/>
                <w:szCs w:val="18"/>
              </w:rPr>
              <w:t>.</w:t>
            </w:r>
            <w:r w:rsidRPr="0076296B">
              <w:rPr>
                <w:rFonts w:ascii="Leelawadee" w:hAnsi="Leelawadee" w:cs="Leelawadee"/>
                <w:sz w:val="18"/>
                <w:szCs w:val="18"/>
              </w:rPr>
              <w:t xml:space="preserve"> La Superintendencia de Sociedades, podrá, a solicitud de parte, declarar la perdida de la calidad de sociedad BIC, así como la eliminación de dicho acrónimo o de los términos “Sociedad de Beneficio e Interés Colectivo” de su razón o denominación sociales. </w:t>
            </w:r>
          </w:p>
          <w:p w:rsidR="0006249C" w:rsidRPr="0076296B" w:rsidRDefault="0006249C" w:rsidP="00CC5990">
            <w:pPr>
              <w:contextualSpacing/>
              <w:jc w:val="both"/>
              <w:rPr>
                <w:rFonts w:ascii="Leelawadee" w:hAnsi="Leelawadee" w:cs="Leelawadee"/>
                <w:sz w:val="18"/>
                <w:szCs w:val="18"/>
              </w:rPr>
            </w:pPr>
          </w:p>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sz w:val="18"/>
                <w:szCs w:val="18"/>
              </w:rPr>
              <w:t>Tal determinación podrá ser adoptada una vez que se hubiere cumplido el procedimiento previsto en esta ley y en el reglamento, tendiente a que se declare el incumplimiento grave y reiterado de los estándares independientes por parte de una sociedad. La determinación tendrá carácter administrativo y, una vez en firme, será inscrita en el Registro Mercantil de la Cámara de Comercio del domicilio de la sociedad.</w:t>
            </w:r>
          </w:p>
        </w:tc>
      </w:tr>
      <w:tr w:rsidR="0006249C" w:rsidRPr="0076296B" w:rsidTr="0006249C">
        <w:trPr>
          <w:trHeight w:val="71"/>
        </w:trPr>
        <w:tc>
          <w:tcPr>
            <w:tcW w:w="4662" w:type="dxa"/>
          </w:tcPr>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b/>
                <w:sz w:val="18"/>
                <w:szCs w:val="18"/>
              </w:rPr>
              <w:t xml:space="preserve">Artículo 9°. </w:t>
            </w:r>
            <w:r w:rsidRPr="0076296B">
              <w:rPr>
                <w:rFonts w:ascii="Leelawadee" w:hAnsi="Leelawadee" w:cs="Leelawadee"/>
                <w:b/>
                <w:i/>
                <w:iCs/>
                <w:sz w:val="18"/>
                <w:szCs w:val="18"/>
              </w:rPr>
              <w:t>Facultades jurisdiccionales</w:t>
            </w:r>
            <w:r w:rsidRPr="0076296B">
              <w:rPr>
                <w:rFonts w:ascii="Leelawadee" w:hAnsi="Leelawadee" w:cs="Leelawadee"/>
                <w:b/>
                <w:sz w:val="18"/>
                <w:szCs w:val="18"/>
              </w:rPr>
              <w:t>.</w:t>
            </w:r>
            <w:r w:rsidRPr="0076296B">
              <w:rPr>
                <w:rFonts w:ascii="Leelawadee" w:hAnsi="Leelawadee" w:cs="Leelawadee"/>
                <w:sz w:val="18"/>
                <w:szCs w:val="18"/>
              </w:rPr>
              <w:t xml:space="preserve"> Las funciones jurisdiccionales a las que haya lugar frente a la aplicación y desarrollo de la presente ley serán ejercidas por la Superintendencia de Sociedades, de acuerdo con lo previsto por el artículo 116 de la Constitución Política.</w:t>
            </w:r>
          </w:p>
          <w:p w:rsidR="0006249C" w:rsidRPr="0076296B" w:rsidRDefault="0006249C" w:rsidP="00CC5990">
            <w:pPr>
              <w:contextualSpacing/>
              <w:jc w:val="both"/>
              <w:rPr>
                <w:rFonts w:ascii="Leelawadee" w:hAnsi="Leelawadee" w:cs="Leelawadee"/>
                <w:b/>
                <w:sz w:val="18"/>
                <w:szCs w:val="18"/>
              </w:rPr>
            </w:pPr>
          </w:p>
        </w:tc>
        <w:tc>
          <w:tcPr>
            <w:tcW w:w="4662" w:type="dxa"/>
          </w:tcPr>
          <w:p w:rsidR="0006249C" w:rsidRPr="0076296B" w:rsidRDefault="0006249C" w:rsidP="00CC5990">
            <w:pPr>
              <w:contextualSpacing/>
              <w:jc w:val="both"/>
              <w:rPr>
                <w:rFonts w:ascii="Leelawadee" w:hAnsi="Leelawadee" w:cs="Leelawadee"/>
                <w:sz w:val="18"/>
                <w:szCs w:val="18"/>
              </w:rPr>
            </w:pPr>
          </w:p>
        </w:tc>
      </w:tr>
      <w:tr w:rsidR="0006249C" w:rsidRPr="0076296B" w:rsidTr="0006249C">
        <w:trPr>
          <w:trHeight w:val="1171"/>
        </w:trPr>
        <w:tc>
          <w:tcPr>
            <w:tcW w:w="4662" w:type="dxa"/>
          </w:tcPr>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b/>
                <w:sz w:val="18"/>
                <w:szCs w:val="18"/>
              </w:rPr>
              <w:lastRenderedPageBreak/>
              <w:t xml:space="preserve">Artículo 10. </w:t>
            </w:r>
            <w:r w:rsidRPr="0076296B">
              <w:rPr>
                <w:rFonts w:ascii="Leelawadee" w:hAnsi="Leelawadee" w:cs="Leelawadee"/>
                <w:b/>
                <w:i/>
                <w:iCs/>
                <w:sz w:val="18"/>
                <w:szCs w:val="18"/>
              </w:rPr>
              <w:t>Promoción de las sociedades BIC</w:t>
            </w:r>
            <w:r w:rsidRPr="0076296B">
              <w:rPr>
                <w:rFonts w:ascii="Leelawadee" w:hAnsi="Leelawadee" w:cs="Leelawadee"/>
                <w:b/>
                <w:sz w:val="18"/>
                <w:szCs w:val="18"/>
              </w:rPr>
              <w:t>.</w:t>
            </w:r>
            <w:r w:rsidRPr="0076296B">
              <w:rPr>
                <w:rFonts w:ascii="Leelawadee" w:hAnsi="Leelawadee" w:cs="Leelawadee"/>
                <w:sz w:val="18"/>
                <w:szCs w:val="18"/>
              </w:rPr>
              <w:t xml:space="preserve"> El Gobierno nacional tomará las medidas necesarias para que las entidades de la rama ejecutiva del poder público, así como los fondos de promoción y financiamiento elaboren una estrategia articulada de información, </w:t>
            </w:r>
            <w:proofErr w:type="spellStart"/>
            <w:r w:rsidRPr="0076296B">
              <w:rPr>
                <w:rFonts w:ascii="Leelawadee" w:hAnsi="Leelawadee" w:cs="Leelawadee"/>
                <w:sz w:val="18"/>
                <w:szCs w:val="18"/>
              </w:rPr>
              <w:t>visibilización</w:t>
            </w:r>
            <w:proofErr w:type="spellEnd"/>
            <w:r w:rsidRPr="0076296B">
              <w:rPr>
                <w:rFonts w:ascii="Leelawadee" w:hAnsi="Leelawadee" w:cs="Leelawadee"/>
                <w:sz w:val="18"/>
                <w:szCs w:val="18"/>
              </w:rPr>
              <w:t>, promoción, creación y desarrollo de sociedades BIC.</w:t>
            </w:r>
          </w:p>
          <w:p w:rsidR="0006249C" w:rsidRPr="0076296B"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sz w:val="18"/>
                <w:szCs w:val="18"/>
              </w:rPr>
              <w:t>Asimismo, el Gobierno nacional fomentará el desarrollo de nuevos empresarios, creadores e inversionistas que opten por conformar sociedades BIC bajo la premisa de la formalización, la función social de la empresa y el beneficio e interés colectivo, el impacto positivo, y/o la reducción de algún efecto negativo en la comunidad y el medio ambiente.</w:t>
            </w:r>
          </w:p>
          <w:p w:rsidR="0006249C" w:rsidRPr="0076296B" w:rsidRDefault="0006249C" w:rsidP="00CC5990">
            <w:pPr>
              <w:pStyle w:val="PrrafosEstlosGacetas"/>
              <w:suppressAutoHyphens w:val="0"/>
              <w:spacing w:before="0" w:after="0" w:line="240" w:lineRule="auto"/>
              <w:contextualSpacing/>
              <w:rPr>
                <w:rFonts w:ascii="Leelawadee" w:hAnsi="Leelawadee" w:cs="Leelawadee"/>
                <w:sz w:val="18"/>
                <w:szCs w:val="18"/>
              </w:rPr>
            </w:pPr>
          </w:p>
          <w:p w:rsidR="0006249C" w:rsidRPr="0076296B" w:rsidRDefault="0006249C" w:rsidP="00CC5990">
            <w:pPr>
              <w:contextualSpacing/>
              <w:jc w:val="both"/>
              <w:rPr>
                <w:rFonts w:ascii="Leelawadee" w:hAnsi="Leelawadee" w:cs="Leelawadee"/>
                <w:b/>
                <w:sz w:val="18"/>
                <w:szCs w:val="18"/>
              </w:rPr>
            </w:pPr>
            <w:r w:rsidRPr="0076296B">
              <w:rPr>
                <w:rFonts w:ascii="Leelawadee" w:hAnsi="Leelawadee" w:cs="Leelawadee"/>
                <w:b/>
                <w:sz w:val="18"/>
                <w:szCs w:val="18"/>
              </w:rPr>
              <w:t>Parágrafo.</w:t>
            </w:r>
            <w:r w:rsidRPr="0076296B">
              <w:rPr>
                <w:rFonts w:ascii="Leelawadee" w:hAnsi="Leelawadee" w:cs="Leelawadee"/>
                <w:sz w:val="18"/>
                <w:szCs w:val="18"/>
              </w:rPr>
              <w:t xml:space="preserve"> Las Cámaras de Comercio implementarán jornadas de capacitación y promoción sobre las sociedades BIC en sus respectivas jurisdicciones y domicilios.</w:t>
            </w:r>
          </w:p>
        </w:tc>
        <w:tc>
          <w:tcPr>
            <w:tcW w:w="4662" w:type="dxa"/>
          </w:tcPr>
          <w:p w:rsidR="0006249C" w:rsidRPr="0076296B"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t xml:space="preserve">Artículo 8°. Promoción De Las Sociedades </w:t>
            </w:r>
            <w:proofErr w:type="spellStart"/>
            <w:r w:rsidRPr="0076296B">
              <w:rPr>
                <w:rFonts w:ascii="Leelawadee" w:hAnsi="Leelawadee" w:cs="Leelawadee"/>
                <w:b/>
                <w:sz w:val="18"/>
                <w:szCs w:val="18"/>
              </w:rPr>
              <w:t>Bic</w:t>
            </w:r>
            <w:proofErr w:type="spellEnd"/>
            <w:r w:rsidRPr="0076296B">
              <w:rPr>
                <w:rFonts w:ascii="Leelawadee" w:hAnsi="Leelawadee" w:cs="Leelawadee"/>
                <w:b/>
                <w:sz w:val="18"/>
                <w:szCs w:val="18"/>
              </w:rPr>
              <w:t>.</w:t>
            </w:r>
            <w:r w:rsidRPr="0076296B">
              <w:rPr>
                <w:rFonts w:ascii="Leelawadee" w:hAnsi="Leelawadee" w:cs="Leelawadee"/>
                <w:sz w:val="18"/>
                <w:szCs w:val="18"/>
              </w:rPr>
              <w:t xml:space="preserve"> El Gobierno Nacional evaluará las medidas necesarias para que las entidades de la rama ejecutiva del poder público, puedan promover el desarrollo de las sociedades BIC, bajo la premisa de la formalización, la función social de la empresa y el beneficio e interés colectivo.</w:t>
            </w:r>
          </w:p>
        </w:tc>
      </w:tr>
      <w:tr w:rsidR="0006249C" w:rsidRPr="0076296B" w:rsidTr="0006249C">
        <w:trPr>
          <w:trHeight w:val="71"/>
        </w:trPr>
        <w:tc>
          <w:tcPr>
            <w:tcW w:w="4662" w:type="dxa"/>
          </w:tcPr>
          <w:p w:rsidR="0006249C" w:rsidRPr="0076296B" w:rsidRDefault="0006249C" w:rsidP="00CC5990">
            <w:pPr>
              <w:pStyle w:val="PrrafosEstlosGacetas"/>
              <w:suppressAutoHyphens w:val="0"/>
              <w:spacing w:before="0" w:after="0" w:line="240" w:lineRule="auto"/>
              <w:ind w:firstLine="0"/>
              <w:contextualSpacing/>
              <w:rPr>
                <w:rFonts w:ascii="Leelawadee" w:hAnsi="Leelawadee" w:cs="Leelawadee"/>
                <w:sz w:val="18"/>
                <w:szCs w:val="18"/>
              </w:rPr>
            </w:pPr>
            <w:r w:rsidRPr="0076296B">
              <w:rPr>
                <w:rFonts w:ascii="Leelawadee" w:hAnsi="Leelawadee" w:cs="Leelawadee"/>
                <w:b/>
                <w:sz w:val="18"/>
                <w:szCs w:val="18"/>
              </w:rPr>
              <w:t xml:space="preserve">Artículo 11. </w:t>
            </w:r>
            <w:r w:rsidRPr="0076296B">
              <w:rPr>
                <w:rFonts w:ascii="Leelawadee" w:hAnsi="Leelawadee" w:cs="Leelawadee"/>
                <w:b/>
                <w:i/>
                <w:iCs/>
                <w:sz w:val="18"/>
                <w:szCs w:val="18"/>
              </w:rPr>
              <w:t>Remisión</w:t>
            </w:r>
            <w:r w:rsidRPr="0076296B">
              <w:rPr>
                <w:rFonts w:ascii="Leelawadee" w:hAnsi="Leelawadee" w:cs="Leelawadee"/>
                <w:b/>
                <w:sz w:val="18"/>
                <w:szCs w:val="18"/>
              </w:rPr>
              <w:t>.</w:t>
            </w:r>
            <w:r w:rsidRPr="0076296B">
              <w:rPr>
                <w:rFonts w:ascii="Leelawadee" w:hAnsi="Leelawadee" w:cs="Leelawadee"/>
                <w:sz w:val="18"/>
                <w:szCs w:val="18"/>
              </w:rPr>
              <w:t xml:space="preserve"> En lo no previsto en la presente ley, las sociedades BIC se regirán por las disposiciones contenidas en los estatutos sociales, así como por las normas aplicables a cada tipo societario.</w:t>
            </w:r>
          </w:p>
          <w:p w:rsidR="0006249C" w:rsidRPr="0076296B" w:rsidRDefault="0006249C" w:rsidP="00CC5990">
            <w:pPr>
              <w:contextualSpacing/>
              <w:jc w:val="both"/>
              <w:rPr>
                <w:rFonts w:ascii="Leelawadee" w:hAnsi="Leelawadee" w:cs="Leelawadee"/>
                <w:b/>
                <w:sz w:val="18"/>
                <w:szCs w:val="18"/>
              </w:rPr>
            </w:pPr>
          </w:p>
        </w:tc>
        <w:tc>
          <w:tcPr>
            <w:tcW w:w="4662" w:type="dxa"/>
          </w:tcPr>
          <w:p w:rsidR="0006249C"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t>Artículo  9°. Remisión.</w:t>
            </w:r>
            <w:r w:rsidRPr="0076296B">
              <w:rPr>
                <w:rFonts w:ascii="Leelawadee" w:hAnsi="Leelawadee" w:cs="Leelawadee"/>
                <w:sz w:val="18"/>
                <w:szCs w:val="18"/>
              </w:rPr>
              <w:t xml:space="preserve"> En lo no previsto en la presente ley, las sociedades BIC se regirán por las disposiciones contenidas en los estatutos sociales, así como por las normas aplicables a cada tipo de sociedad.</w:t>
            </w:r>
          </w:p>
          <w:p w:rsidR="0006249C" w:rsidRPr="0076296B" w:rsidRDefault="0006249C" w:rsidP="00CC5990">
            <w:pPr>
              <w:contextualSpacing/>
              <w:jc w:val="both"/>
              <w:rPr>
                <w:rFonts w:ascii="Leelawadee" w:hAnsi="Leelawadee" w:cs="Leelawadee"/>
                <w:sz w:val="18"/>
                <w:szCs w:val="18"/>
              </w:rPr>
            </w:pPr>
          </w:p>
        </w:tc>
      </w:tr>
      <w:tr w:rsidR="0006249C" w:rsidRPr="0076296B" w:rsidTr="0006249C">
        <w:trPr>
          <w:trHeight w:val="71"/>
        </w:trPr>
        <w:tc>
          <w:tcPr>
            <w:tcW w:w="4662" w:type="dxa"/>
          </w:tcPr>
          <w:p w:rsidR="0006249C" w:rsidRPr="0076296B" w:rsidRDefault="0006249C" w:rsidP="00CC5990">
            <w:pPr>
              <w:contextualSpacing/>
              <w:jc w:val="both"/>
              <w:rPr>
                <w:rFonts w:ascii="Leelawadee" w:hAnsi="Leelawadee" w:cs="Leelawadee"/>
                <w:b/>
                <w:sz w:val="18"/>
                <w:szCs w:val="18"/>
              </w:rPr>
            </w:pPr>
            <w:r w:rsidRPr="0076296B">
              <w:rPr>
                <w:rFonts w:ascii="Leelawadee" w:hAnsi="Leelawadee" w:cs="Leelawadee"/>
                <w:b/>
                <w:sz w:val="18"/>
                <w:szCs w:val="18"/>
              </w:rPr>
              <w:t xml:space="preserve">Artículo 12. </w:t>
            </w:r>
            <w:r w:rsidRPr="0076296B">
              <w:rPr>
                <w:rFonts w:ascii="Leelawadee" w:hAnsi="Leelawadee" w:cs="Leelawadee"/>
                <w:b/>
                <w:i/>
                <w:iCs/>
                <w:sz w:val="18"/>
                <w:szCs w:val="18"/>
              </w:rPr>
              <w:t>Vigencia</w:t>
            </w:r>
            <w:r w:rsidRPr="0076296B">
              <w:rPr>
                <w:rFonts w:ascii="Leelawadee" w:hAnsi="Leelawadee" w:cs="Leelawadee"/>
                <w:b/>
                <w:sz w:val="18"/>
                <w:szCs w:val="18"/>
              </w:rPr>
              <w:t>.</w:t>
            </w:r>
            <w:r w:rsidRPr="0076296B">
              <w:rPr>
                <w:rFonts w:ascii="Leelawadee" w:hAnsi="Leelawadee" w:cs="Leelawadee"/>
                <w:sz w:val="18"/>
                <w:szCs w:val="18"/>
              </w:rPr>
              <w:t xml:space="preserve"> La presente ley entrará en vigencia a partir de la fecha de su promulgación.</w:t>
            </w:r>
          </w:p>
        </w:tc>
        <w:tc>
          <w:tcPr>
            <w:tcW w:w="4662" w:type="dxa"/>
          </w:tcPr>
          <w:p w:rsidR="0006249C" w:rsidRDefault="0006249C" w:rsidP="00CC5990">
            <w:pPr>
              <w:contextualSpacing/>
              <w:jc w:val="both"/>
              <w:rPr>
                <w:rFonts w:ascii="Leelawadee" w:hAnsi="Leelawadee" w:cs="Leelawadee"/>
                <w:sz w:val="18"/>
                <w:szCs w:val="18"/>
              </w:rPr>
            </w:pPr>
            <w:r w:rsidRPr="0076296B">
              <w:rPr>
                <w:rFonts w:ascii="Leelawadee" w:hAnsi="Leelawadee" w:cs="Leelawadee"/>
                <w:b/>
                <w:sz w:val="18"/>
                <w:szCs w:val="18"/>
              </w:rPr>
              <w:t>Artículo 10°. Vigencia.</w:t>
            </w:r>
            <w:r w:rsidRPr="0076296B">
              <w:rPr>
                <w:rFonts w:ascii="Leelawadee" w:hAnsi="Leelawadee" w:cs="Leelawadee"/>
                <w:sz w:val="18"/>
                <w:szCs w:val="18"/>
              </w:rPr>
              <w:t xml:space="preserve"> La presente ley entrará en vigencia a partir de la fecha de su promulgación.</w:t>
            </w:r>
          </w:p>
          <w:p w:rsidR="0006249C" w:rsidRPr="0076296B" w:rsidRDefault="0006249C" w:rsidP="00CC5990">
            <w:pPr>
              <w:contextualSpacing/>
              <w:jc w:val="both"/>
              <w:rPr>
                <w:rFonts w:ascii="Leelawadee" w:hAnsi="Leelawadee" w:cs="Leelawadee"/>
                <w:sz w:val="18"/>
                <w:szCs w:val="18"/>
              </w:rPr>
            </w:pPr>
          </w:p>
        </w:tc>
      </w:tr>
    </w:tbl>
    <w:p w:rsidR="00224CB1" w:rsidRDefault="00224CB1" w:rsidP="00167E22">
      <w:pPr>
        <w:spacing w:after="0" w:line="240" w:lineRule="auto"/>
        <w:contextualSpacing/>
        <w:jc w:val="both"/>
        <w:rPr>
          <w:rFonts w:ascii="Leelawadee" w:hAnsi="Leelawadee" w:cs="Leelawadee"/>
          <w:sz w:val="24"/>
          <w:szCs w:val="24"/>
        </w:rPr>
      </w:pPr>
    </w:p>
    <w:p w:rsidR="001D59A3" w:rsidRDefault="00224CB1" w:rsidP="00167E22">
      <w:pPr>
        <w:spacing w:after="0" w:line="240" w:lineRule="auto"/>
        <w:contextualSpacing/>
        <w:jc w:val="both"/>
        <w:rPr>
          <w:rFonts w:ascii="Leelawadee" w:hAnsi="Leelawadee" w:cs="Leelawadee"/>
          <w:sz w:val="24"/>
          <w:szCs w:val="24"/>
        </w:rPr>
      </w:pPr>
      <w:r>
        <w:rPr>
          <w:rFonts w:ascii="Leelawadee" w:hAnsi="Leelawadee" w:cs="Leelawadee"/>
          <w:sz w:val="24"/>
          <w:szCs w:val="24"/>
        </w:rPr>
        <w:t xml:space="preserve">Como se puede ver en el cuadro comparativo, </w:t>
      </w:r>
      <w:r w:rsidR="0006249C">
        <w:rPr>
          <w:rFonts w:ascii="Leelawadee" w:hAnsi="Leelawadee" w:cs="Leelawadee"/>
          <w:sz w:val="24"/>
          <w:szCs w:val="24"/>
        </w:rPr>
        <w:t>existen diferencias de fondo entre el</w:t>
      </w:r>
      <w:r>
        <w:rPr>
          <w:rFonts w:ascii="Leelawadee" w:hAnsi="Leelawadee" w:cs="Leelawadee"/>
          <w:sz w:val="24"/>
          <w:szCs w:val="24"/>
        </w:rPr>
        <w:t xml:space="preserve"> texto aprobado en </w:t>
      </w:r>
      <w:r w:rsidR="00304EF2">
        <w:rPr>
          <w:rFonts w:ascii="Leelawadee" w:hAnsi="Leelawadee" w:cs="Leelawadee"/>
          <w:sz w:val="24"/>
          <w:szCs w:val="24"/>
        </w:rPr>
        <w:t>la plenaria de Senado</w:t>
      </w:r>
      <w:r w:rsidR="0006249C">
        <w:rPr>
          <w:rFonts w:ascii="Leelawadee" w:hAnsi="Leelawadee" w:cs="Leelawadee"/>
          <w:sz w:val="24"/>
          <w:szCs w:val="24"/>
        </w:rPr>
        <w:t xml:space="preserve"> y el texto aprobado en Cámara</w:t>
      </w:r>
      <w:r>
        <w:rPr>
          <w:rFonts w:ascii="Leelawadee" w:hAnsi="Leelawadee" w:cs="Leelawadee"/>
          <w:sz w:val="24"/>
          <w:szCs w:val="24"/>
        </w:rPr>
        <w:t xml:space="preserve">. Toda vez que se ha presentado unidad de materia </w:t>
      </w:r>
      <w:r w:rsidR="00304EF2">
        <w:rPr>
          <w:rFonts w:ascii="Leelawadee" w:hAnsi="Leelawadee" w:cs="Leelawadee"/>
          <w:sz w:val="24"/>
          <w:szCs w:val="24"/>
        </w:rPr>
        <w:t>durante el trámite</w:t>
      </w:r>
      <w:r>
        <w:rPr>
          <w:rFonts w:ascii="Leelawadee" w:hAnsi="Leelawadee" w:cs="Leelawadee"/>
          <w:sz w:val="24"/>
          <w:szCs w:val="24"/>
        </w:rPr>
        <w:t xml:space="preserve"> la iniciativa</w:t>
      </w:r>
      <w:r w:rsidR="00304EF2">
        <w:rPr>
          <w:rFonts w:ascii="Leelawadee" w:hAnsi="Leelawadee" w:cs="Leelawadee"/>
          <w:sz w:val="24"/>
          <w:szCs w:val="24"/>
        </w:rPr>
        <w:t xml:space="preserve">, como conciliadores consideramos </w:t>
      </w:r>
      <w:r w:rsidR="0006249C">
        <w:rPr>
          <w:rFonts w:ascii="Leelawadee" w:hAnsi="Leelawadee" w:cs="Leelawadee"/>
          <w:sz w:val="24"/>
          <w:szCs w:val="24"/>
        </w:rPr>
        <w:t xml:space="preserve">que el texto aprobado en Plenaria de Cámara presenta mayor seguridad jurídica para las futuras empresas BIC y resuelve de fondo las preocupaciones técnicas de la Superintendencia de Sociedades, </w:t>
      </w:r>
      <w:r w:rsidR="00780D71">
        <w:rPr>
          <w:rFonts w:ascii="Leelawadee" w:hAnsi="Leelawadee" w:cs="Leelawadee"/>
          <w:sz w:val="24"/>
          <w:szCs w:val="24"/>
        </w:rPr>
        <w:t xml:space="preserve">por ello </w:t>
      </w:r>
      <w:r w:rsidR="0006249C">
        <w:rPr>
          <w:rFonts w:ascii="Leelawadee" w:hAnsi="Leelawadee" w:cs="Leelawadee"/>
          <w:sz w:val="24"/>
          <w:szCs w:val="24"/>
        </w:rPr>
        <w:t>decidim</w:t>
      </w:r>
      <w:r w:rsidR="00780D71">
        <w:rPr>
          <w:rFonts w:ascii="Leelawadee" w:hAnsi="Leelawadee" w:cs="Leelawadee"/>
          <w:sz w:val="24"/>
          <w:szCs w:val="24"/>
        </w:rPr>
        <w:t>os acoger el texto aprobado en la sesión Plenaria de la C</w:t>
      </w:r>
      <w:r w:rsidR="0006249C">
        <w:rPr>
          <w:rFonts w:ascii="Leelawadee" w:hAnsi="Leelawadee" w:cs="Leelawadee"/>
          <w:sz w:val="24"/>
          <w:szCs w:val="24"/>
        </w:rPr>
        <w:t xml:space="preserve">ámara </w:t>
      </w:r>
      <w:r w:rsidR="00780D71">
        <w:rPr>
          <w:rFonts w:ascii="Leelawadee" w:hAnsi="Leelawadee" w:cs="Leelawadee"/>
          <w:sz w:val="24"/>
          <w:szCs w:val="24"/>
        </w:rPr>
        <w:t xml:space="preserve">de Representantes </w:t>
      </w:r>
      <w:r w:rsidR="0006249C">
        <w:rPr>
          <w:rFonts w:ascii="Leelawadee" w:hAnsi="Leelawadee" w:cs="Leelawadee"/>
          <w:sz w:val="24"/>
          <w:szCs w:val="24"/>
        </w:rPr>
        <w:t>en su integridad.</w:t>
      </w:r>
    </w:p>
    <w:p w:rsidR="001D59A3" w:rsidRDefault="001D59A3">
      <w:pPr>
        <w:rPr>
          <w:rFonts w:ascii="Leelawadee" w:hAnsi="Leelawadee" w:cs="Leelawadee"/>
          <w:sz w:val="24"/>
          <w:szCs w:val="24"/>
        </w:rPr>
      </w:pPr>
      <w:r>
        <w:rPr>
          <w:rFonts w:ascii="Leelawadee" w:hAnsi="Leelawadee" w:cs="Leelawadee"/>
          <w:sz w:val="24"/>
          <w:szCs w:val="24"/>
        </w:rPr>
        <w:br w:type="page"/>
      </w:r>
      <w:bookmarkStart w:id="0" w:name="_GoBack"/>
      <w:bookmarkEnd w:id="0"/>
    </w:p>
    <w:p w:rsidR="001D59A3" w:rsidRPr="0001448E" w:rsidRDefault="001D59A3" w:rsidP="001D59A3">
      <w:pPr>
        <w:spacing w:after="0" w:line="240" w:lineRule="auto"/>
        <w:contextualSpacing/>
        <w:jc w:val="center"/>
        <w:rPr>
          <w:rFonts w:ascii="Leelawadee" w:hAnsi="Leelawadee" w:cs="Leelawadee"/>
          <w:b/>
          <w:sz w:val="32"/>
          <w:szCs w:val="32"/>
        </w:rPr>
      </w:pPr>
      <w:r w:rsidRPr="0001448E">
        <w:rPr>
          <w:rFonts w:ascii="Leelawadee" w:hAnsi="Leelawadee" w:cs="Leelawadee"/>
          <w:b/>
          <w:sz w:val="32"/>
          <w:szCs w:val="32"/>
        </w:rPr>
        <w:lastRenderedPageBreak/>
        <w:t>TEXTO CONCILIADIO</w:t>
      </w:r>
    </w:p>
    <w:p w:rsidR="00C9341A" w:rsidRPr="00C9341A" w:rsidRDefault="00C9341A" w:rsidP="00C9341A">
      <w:pPr>
        <w:spacing w:after="0" w:line="240" w:lineRule="auto"/>
        <w:contextualSpacing/>
        <w:jc w:val="center"/>
        <w:rPr>
          <w:rFonts w:ascii="Leelawadee" w:hAnsi="Leelawadee" w:cs="Leelawadee"/>
          <w:b/>
          <w:i/>
          <w:sz w:val="24"/>
          <w:szCs w:val="24"/>
        </w:rPr>
      </w:pPr>
      <w:r w:rsidRPr="00C9341A">
        <w:rPr>
          <w:rFonts w:ascii="Leelawadee" w:hAnsi="Leelawadee" w:cs="Leelawadee"/>
          <w:b/>
          <w:sz w:val="24"/>
          <w:szCs w:val="24"/>
        </w:rPr>
        <w:t>PROYECTO DE LEY NÚMERO 135 DE 2016 SENADO, 303 DE 2017 CÁMARA</w:t>
      </w:r>
    </w:p>
    <w:p w:rsidR="0001448E" w:rsidRPr="00602E85" w:rsidRDefault="0001448E" w:rsidP="00602E85">
      <w:pPr>
        <w:spacing w:after="0" w:line="240" w:lineRule="auto"/>
        <w:contextualSpacing/>
        <w:jc w:val="center"/>
        <w:rPr>
          <w:rFonts w:ascii="Leelawadee" w:hAnsi="Leelawadee" w:cs="Leelawadee"/>
          <w:b/>
          <w:sz w:val="24"/>
          <w:szCs w:val="24"/>
        </w:rPr>
      </w:pPr>
    </w:p>
    <w:p w:rsidR="001D59A3" w:rsidRPr="00602E85" w:rsidRDefault="001D59A3" w:rsidP="00602E85">
      <w:pPr>
        <w:spacing w:after="0" w:line="240" w:lineRule="auto"/>
        <w:contextualSpacing/>
        <w:jc w:val="center"/>
        <w:rPr>
          <w:rFonts w:ascii="Leelawadee" w:hAnsi="Leelawadee" w:cs="Leelawadee"/>
          <w:sz w:val="24"/>
          <w:szCs w:val="24"/>
        </w:rPr>
      </w:pPr>
    </w:p>
    <w:p w:rsidR="00602E85" w:rsidRPr="00602E85" w:rsidRDefault="00602E85" w:rsidP="00602E85">
      <w:pPr>
        <w:spacing w:after="0" w:line="240" w:lineRule="auto"/>
        <w:contextualSpacing/>
        <w:jc w:val="center"/>
        <w:rPr>
          <w:rFonts w:ascii="Leelawadee" w:hAnsi="Leelawadee" w:cs="Leelawadee"/>
          <w:sz w:val="24"/>
          <w:szCs w:val="24"/>
        </w:rPr>
      </w:pPr>
      <w:proofErr w:type="gramStart"/>
      <w:r w:rsidRPr="00602E85">
        <w:rPr>
          <w:rFonts w:ascii="Leelawadee" w:hAnsi="Leelawadee" w:cs="Leelawadee"/>
          <w:sz w:val="24"/>
          <w:szCs w:val="24"/>
        </w:rPr>
        <w:t>por</w:t>
      </w:r>
      <w:proofErr w:type="gramEnd"/>
      <w:r w:rsidRPr="00602E85">
        <w:rPr>
          <w:rFonts w:ascii="Leelawadee" w:hAnsi="Leelawadee" w:cs="Leelawadee"/>
          <w:sz w:val="24"/>
          <w:szCs w:val="24"/>
        </w:rPr>
        <w:t xml:space="preserve"> medio del cual se crean y desarrollan las sociedades comerciales de Beneficio e Interés Colectivo (BIC).</w:t>
      </w:r>
    </w:p>
    <w:p w:rsidR="00602E85" w:rsidRPr="00602E85" w:rsidRDefault="00602E85" w:rsidP="00602E85">
      <w:pPr>
        <w:spacing w:after="0" w:line="240" w:lineRule="auto"/>
        <w:contextualSpacing/>
        <w:jc w:val="center"/>
        <w:rPr>
          <w:rFonts w:ascii="Leelawadee" w:hAnsi="Leelawadee" w:cs="Leelawadee"/>
          <w:sz w:val="24"/>
          <w:szCs w:val="24"/>
        </w:rPr>
      </w:pPr>
    </w:p>
    <w:p w:rsidR="00602E85" w:rsidRPr="00602E85" w:rsidRDefault="00602E85" w:rsidP="00602E85">
      <w:pPr>
        <w:spacing w:after="0" w:line="240" w:lineRule="auto"/>
        <w:contextualSpacing/>
        <w:jc w:val="center"/>
        <w:rPr>
          <w:rFonts w:ascii="Leelawadee" w:hAnsi="Leelawadee" w:cs="Leelawadee"/>
          <w:b/>
          <w:sz w:val="24"/>
          <w:szCs w:val="24"/>
        </w:rPr>
      </w:pPr>
      <w:r w:rsidRPr="00602E85">
        <w:rPr>
          <w:rFonts w:ascii="Leelawadee" w:hAnsi="Leelawadee" w:cs="Leelawadee"/>
          <w:b/>
          <w:sz w:val="24"/>
          <w:szCs w:val="24"/>
        </w:rPr>
        <w:t>El Congreso de Colombia</w:t>
      </w:r>
    </w:p>
    <w:p w:rsidR="00602E85" w:rsidRPr="00602E85" w:rsidRDefault="00602E85" w:rsidP="00602E85">
      <w:pPr>
        <w:spacing w:after="0" w:line="240" w:lineRule="auto"/>
        <w:contextualSpacing/>
        <w:jc w:val="center"/>
        <w:rPr>
          <w:rFonts w:ascii="Leelawadee" w:hAnsi="Leelawadee" w:cs="Leelawadee"/>
          <w:b/>
          <w:sz w:val="24"/>
          <w:szCs w:val="24"/>
        </w:rPr>
      </w:pPr>
    </w:p>
    <w:p w:rsidR="00602E85" w:rsidRPr="00602E85" w:rsidRDefault="00602E85" w:rsidP="00602E85">
      <w:pPr>
        <w:spacing w:after="0" w:line="240" w:lineRule="auto"/>
        <w:contextualSpacing/>
        <w:jc w:val="center"/>
        <w:rPr>
          <w:rFonts w:ascii="Leelawadee" w:hAnsi="Leelawadee" w:cs="Leelawadee"/>
          <w:sz w:val="24"/>
          <w:szCs w:val="24"/>
        </w:rPr>
      </w:pPr>
      <w:r w:rsidRPr="00602E85">
        <w:rPr>
          <w:rFonts w:ascii="Leelawadee" w:hAnsi="Leelawadee" w:cs="Leelawadee"/>
          <w:b/>
          <w:sz w:val="24"/>
          <w:szCs w:val="24"/>
        </w:rPr>
        <w:t>DECRETA:</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b/>
          <w:sz w:val="24"/>
          <w:szCs w:val="24"/>
        </w:rPr>
        <w:t>Artículo 1.</w:t>
      </w:r>
      <w:r>
        <w:rPr>
          <w:rFonts w:ascii="Leelawadee" w:hAnsi="Leelawadee" w:cs="Leelawadee"/>
          <w:sz w:val="24"/>
          <w:szCs w:val="24"/>
        </w:rPr>
        <w:t xml:space="preserve"> </w:t>
      </w:r>
      <w:r w:rsidRPr="00602E85">
        <w:rPr>
          <w:rFonts w:ascii="Leelawadee" w:hAnsi="Leelawadee" w:cs="Leelawadee"/>
          <w:b/>
          <w:i/>
          <w:iCs/>
          <w:sz w:val="24"/>
          <w:szCs w:val="24"/>
        </w:rPr>
        <w:t>Objeto y constitución</w:t>
      </w:r>
      <w:r w:rsidRPr="00602E85">
        <w:rPr>
          <w:rFonts w:ascii="Leelawadee" w:hAnsi="Leelawadee" w:cs="Leelawadee"/>
          <w:b/>
          <w:sz w:val="24"/>
          <w:szCs w:val="24"/>
        </w:rPr>
        <w:t>.</w:t>
      </w:r>
      <w:r w:rsidRPr="00602E85">
        <w:rPr>
          <w:rFonts w:ascii="Leelawadee" w:hAnsi="Leelawadee" w:cs="Leelawadee"/>
          <w:sz w:val="24"/>
          <w:szCs w:val="24"/>
        </w:rPr>
        <w:t xml:space="preserve"> Cualquier sociedad comercial existente o futura de cualquier tipo establecido por la ley, podrá adoptar voluntariamente la condición de sociedad de “Beneficio e Interés Colectivo” (BIC).</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b/>
          <w:sz w:val="24"/>
          <w:szCs w:val="24"/>
        </w:rPr>
        <w:t>Artículo 2.</w:t>
      </w:r>
      <w:r>
        <w:rPr>
          <w:rFonts w:ascii="Leelawadee" w:hAnsi="Leelawadee" w:cs="Leelawadee"/>
          <w:sz w:val="24"/>
          <w:szCs w:val="24"/>
        </w:rPr>
        <w:t xml:space="preserve"> </w:t>
      </w:r>
      <w:r w:rsidRPr="00602E85">
        <w:rPr>
          <w:rFonts w:ascii="Leelawadee" w:hAnsi="Leelawadee" w:cs="Leelawadee"/>
          <w:b/>
          <w:i/>
          <w:iCs/>
          <w:sz w:val="24"/>
          <w:szCs w:val="24"/>
        </w:rPr>
        <w:t>Naturaleza Jurídica.</w:t>
      </w:r>
      <w:r w:rsidRPr="00602E85">
        <w:rPr>
          <w:rFonts w:ascii="Leelawadee" w:hAnsi="Leelawadee" w:cs="Leelawadee"/>
          <w:sz w:val="24"/>
          <w:szCs w:val="24"/>
        </w:rPr>
        <w:t xml:space="preserve"> Tendrán la denominación de sociedad BIC todas aquellas compañías que sean constituidas de conformidad con la legislación vigente para tales efectos, las cuales, además del beneficio e interés de sus accionistas, actuarán en procura del interés de la colectividad y del medio ambiente. La adopción de la denominación BIC no implica, de ninguna forma, un cambio de tipo societario, o creación de tipo societario nuevo.</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Adicionalmente, las sociedades que adopten la denominación BIC seguirán estando obligadas a cumplir con las obligaciones del régimen ordinario del impuesto sobre la renta y complementarios, el régimen común sobre las ventas y a las demás obligaciones tributarias de carácter nacional, departamental y municipal.</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Para tener la denominación BIC, las sociedades incluirán en su objeto, además de los respectivos actos de comercio que pretendan desarrollar, aquellas actividades de beneficio e interés colectivo que pretendan se propongan fomentar.</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Las sociedades BIC deberán incluir en su razón o denominación sociales la abreviatura BIC, o las palabras so</w:t>
      </w:r>
      <w:r>
        <w:rPr>
          <w:rFonts w:ascii="Leelawadee" w:hAnsi="Leelawadee" w:cs="Leelawadee"/>
          <w:sz w:val="24"/>
          <w:szCs w:val="24"/>
        </w:rPr>
        <w:t>ciedad de “Beneficio e Interés Colectivo”</w:t>
      </w:r>
      <w:r w:rsidRPr="00602E85">
        <w:rPr>
          <w:rFonts w:ascii="Leelawadee" w:hAnsi="Leelawadee" w:cs="Leelawadee"/>
          <w:sz w:val="24"/>
          <w:szCs w:val="24"/>
        </w:rPr>
        <w:t>.</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b/>
          <w:sz w:val="24"/>
          <w:szCs w:val="24"/>
        </w:rPr>
        <w:t>Parágrafo.</w:t>
      </w:r>
      <w:r w:rsidRPr="00602E85">
        <w:rPr>
          <w:rFonts w:ascii="Leelawadee" w:hAnsi="Leelawadee" w:cs="Leelawadee"/>
          <w:sz w:val="24"/>
          <w:szCs w:val="24"/>
        </w:rPr>
        <w:t xml:space="preserve"> Las Sociedades Comerciales de </w:t>
      </w:r>
      <w:r>
        <w:rPr>
          <w:rFonts w:ascii="Leelawadee" w:hAnsi="Leelawadee" w:cs="Leelawadee"/>
          <w:sz w:val="24"/>
          <w:szCs w:val="24"/>
        </w:rPr>
        <w:t>Beneficio e Interés Colectivo (“BIC”</w:t>
      </w:r>
      <w:r w:rsidRPr="00602E85">
        <w:rPr>
          <w:rFonts w:ascii="Leelawadee" w:hAnsi="Leelawadee" w:cs="Leelawadee"/>
          <w:sz w:val="24"/>
          <w:szCs w:val="24"/>
        </w:rPr>
        <w:t>), tendrán, entre otras, las siguientes características, sin perjuicio de que dentro de su misión desarrollen otros atributos inherentes a su esencia de responsabilidad social empresarial:</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1.</w:t>
      </w:r>
      <w:r w:rsidRPr="00602E85">
        <w:rPr>
          <w:rFonts w:ascii="Leelawadee" w:hAnsi="Leelawadee" w:cs="Leelawadee"/>
          <w:sz w:val="24"/>
          <w:szCs w:val="24"/>
        </w:rPr>
        <w:tab/>
        <w:t>Establecen una remuneración salarial razonable para sus trabajadores y analizan las diferencias salariales entre sus empleados mejor y peor remunerados para establecer estándares de equidad.</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2.</w:t>
      </w:r>
      <w:r w:rsidRPr="00602E85">
        <w:rPr>
          <w:rFonts w:ascii="Leelawadee" w:hAnsi="Leelawadee" w:cs="Leelawadee"/>
          <w:sz w:val="24"/>
          <w:szCs w:val="24"/>
        </w:rPr>
        <w:tab/>
        <w:t>Establecen subsidios para capacitar y desarrollar profesionalmente a sus trabajadores y ofrecen programas de reorientación profesional a los empleados a los que se les ha dado por terminado su contrato de trabajo.</w:t>
      </w:r>
    </w:p>
    <w:p w:rsidR="00602E85" w:rsidRPr="00602E85" w:rsidRDefault="00602E85" w:rsidP="00602E85">
      <w:pPr>
        <w:spacing w:after="0" w:line="240" w:lineRule="auto"/>
        <w:contextualSpacing/>
        <w:jc w:val="both"/>
        <w:rPr>
          <w:rFonts w:ascii="Leelawadee" w:hAnsi="Leelawadee" w:cs="Leelawadee"/>
          <w:sz w:val="24"/>
          <w:szCs w:val="24"/>
          <w:lang w:val="es-ES_tradnl"/>
        </w:rPr>
      </w:pPr>
    </w:p>
    <w:p w:rsidR="00602E85" w:rsidRPr="00602E85" w:rsidRDefault="00602E85" w:rsidP="00602E85">
      <w:pPr>
        <w:spacing w:after="0" w:line="240" w:lineRule="auto"/>
        <w:contextualSpacing/>
        <w:jc w:val="both"/>
        <w:rPr>
          <w:rFonts w:ascii="Leelawadee" w:hAnsi="Leelawadee" w:cs="Leelawadee"/>
          <w:sz w:val="24"/>
          <w:szCs w:val="24"/>
          <w:lang w:val="es-ES_tradnl"/>
        </w:rPr>
      </w:pPr>
      <w:r w:rsidRPr="00602E85">
        <w:rPr>
          <w:rFonts w:ascii="Leelawadee" w:hAnsi="Leelawadee" w:cs="Leelawadee"/>
          <w:sz w:val="24"/>
          <w:szCs w:val="24"/>
          <w:lang w:val="es-ES_tradnl"/>
        </w:rPr>
        <w:t>3.</w:t>
      </w:r>
      <w:r w:rsidRPr="00602E85">
        <w:rPr>
          <w:rFonts w:ascii="Leelawadee" w:hAnsi="Leelawadee" w:cs="Leelawadee"/>
          <w:sz w:val="24"/>
          <w:szCs w:val="24"/>
          <w:lang w:val="es-ES_tradnl"/>
        </w:rPr>
        <w:tab/>
        <w:t>Crean opciones para que los trabajadores tengan participación en la sociedad, a través de la adquisición de acciones. Adicionalmente, amplían los planes de salud y beneficios de bienestar de sus empleados y diseñan también estrategias nutrición salud mental y física, propendiendo por el equilibrio entre la vida laboral la privada de sus trabajadores.</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lang w:val="es-ES_tradnl"/>
        </w:rPr>
      </w:pPr>
      <w:r w:rsidRPr="00602E85">
        <w:rPr>
          <w:rFonts w:ascii="Leelawadee" w:hAnsi="Leelawadee" w:cs="Leelawadee"/>
          <w:sz w:val="24"/>
          <w:szCs w:val="24"/>
        </w:rPr>
        <w:t>4.</w:t>
      </w:r>
      <w:r w:rsidRPr="00602E85">
        <w:rPr>
          <w:rFonts w:ascii="Leelawadee" w:hAnsi="Leelawadee" w:cs="Leelawadee"/>
          <w:sz w:val="24"/>
          <w:szCs w:val="24"/>
        </w:rPr>
        <w:tab/>
        <w:t>Crean un manual para sus empleados, con el fin de consignar los valores y expectativas de la sociedad.</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5.</w:t>
      </w:r>
      <w:r w:rsidRPr="00602E85">
        <w:rPr>
          <w:rFonts w:ascii="Leelawadee" w:hAnsi="Leelawadee" w:cs="Leelawadee"/>
          <w:sz w:val="24"/>
          <w:szCs w:val="24"/>
        </w:rPr>
        <w:tab/>
        <w:t>Brindan opciones de empleo que le permitan a los trabajadores tener flexibilidad en la jornada laboral y crean opciones de teletrabajo, sin afectar la remuneración de los sus trabajadores.</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6.</w:t>
      </w:r>
      <w:r w:rsidRPr="00602E85">
        <w:rPr>
          <w:rFonts w:ascii="Leelawadee" w:hAnsi="Leelawadee" w:cs="Leelawadee"/>
          <w:sz w:val="24"/>
          <w:szCs w:val="24"/>
        </w:rPr>
        <w:tab/>
        <w:t>Crean opciones de trabajo para la población estructuralmente desempleada, tales como los jóvenes en situación de riesgo, individuos sin hogar, reinsertados o personas que han salido de la cárcel.</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7.</w:t>
      </w:r>
      <w:r w:rsidRPr="00602E85">
        <w:rPr>
          <w:rFonts w:ascii="Leelawadee" w:hAnsi="Leelawadee" w:cs="Leelawadee"/>
          <w:sz w:val="24"/>
          <w:szCs w:val="24"/>
        </w:rPr>
        <w:tab/>
        <w:t>Expanden la diversidad en la composición de las juntas directivas, equipo directivo, ejecutivo y proveedores, con el fin de incluir en ellos personas pertenecientes a distintas culturas, minorías étnicas, creencias religiosas diversas, con distintas orientaciones sexuales, capacidades físicas heterogéneas y diversidad de género.</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8.</w:t>
      </w:r>
      <w:r w:rsidRPr="00602E85">
        <w:rPr>
          <w:rFonts w:ascii="Leelawadee" w:hAnsi="Leelawadee" w:cs="Leelawadee"/>
          <w:sz w:val="24"/>
          <w:szCs w:val="24"/>
        </w:rPr>
        <w:tab/>
        <w:t>Incentivan las actividades de voluntariado y crean alianzas con fundaciones que apoyen obras sociales en interés de la comunidad.</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9.</w:t>
      </w:r>
      <w:r w:rsidRPr="00602E85">
        <w:rPr>
          <w:rFonts w:ascii="Leelawadee" w:hAnsi="Leelawadee" w:cs="Leelawadee"/>
          <w:sz w:val="24"/>
          <w:szCs w:val="24"/>
        </w:rPr>
        <w:tab/>
        <w:t>Adquieren bienes o contratan servicios de empresas de origen local o que pertenezcan a mujeres y minorías. Además, dan preferencia en la celebración de contratos a los proveedores de bienes y servicios que implementen normas equitativas y ambientales.</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10.</w:t>
      </w:r>
      <w:r w:rsidRPr="00602E85">
        <w:rPr>
          <w:rFonts w:ascii="Leelawadee" w:hAnsi="Leelawadee" w:cs="Leelawadee"/>
          <w:sz w:val="24"/>
          <w:szCs w:val="24"/>
        </w:rPr>
        <w:tab/>
        <w:t>Efectúan, anualmente, auditorías ambientales sobre eficiencia en uso de energía, agua y desechos y divulgan los resultados al público en general y capacitan a sus empleados en la misión social y ambiental de la sociedad.</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11.</w:t>
      </w:r>
      <w:r w:rsidRPr="00602E85">
        <w:rPr>
          <w:rFonts w:ascii="Leelawadee" w:hAnsi="Leelawadee" w:cs="Leelawadee"/>
          <w:sz w:val="24"/>
          <w:szCs w:val="24"/>
        </w:rPr>
        <w:tab/>
        <w:t>Supervisan las emisiones de gases invernadero generadas a causa de la actividad empresarial, implementan programas de reciclaje o de reutilización de desperdicios, aumentan progresivamente las fuentes de energía renovable utilizadas por la sociedad y motivan a sus proveedores a realizar sus propias evaluaciones y auditorías ambientales en relación con el uso de electricidad y agua, generación de desechos, emisiones de gases de efecto invernadero y empleo de energías renovables.</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12.</w:t>
      </w:r>
      <w:r w:rsidRPr="00602E85">
        <w:rPr>
          <w:rFonts w:ascii="Leelawadee" w:hAnsi="Leelawadee" w:cs="Leelawadee"/>
          <w:sz w:val="24"/>
          <w:szCs w:val="24"/>
        </w:rPr>
        <w:tab/>
        <w:t>Utilizan sistemas de iluminación energéticamente eficientes y otorgan incentivos a los trabajadores por utilizar en su desplazamiento al trabajo, medios de transporte ambientalmente sostenibles.</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13.</w:t>
      </w:r>
      <w:r w:rsidRPr="00602E85">
        <w:rPr>
          <w:rFonts w:ascii="Leelawadee" w:hAnsi="Leelawadee" w:cs="Leelawadee"/>
          <w:sz w:val="24"/>
          <w:szCs w:val="24"/>
        </w:rPr>
        <w:tab/>
        <w:t>Divulgan ante sus trabajadores los estados financieros de la sociedad.</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14.</w:t>
      </w:r>
      <w:r w:rsidRPr="00602E85">
        <w:rPr>
          <w:rFonts w:ascii="Leelawadee" w:hAnsi="Leelawadee" w:cs="Leelawadee"/>
          <w:sz w:val="24"/>
          <w:szCs w:val="24"/>
        </w:rPr>
        <w:tab/>
        <w:t>Expresan la misión de la sociedad en los diversos documentos de la empresa.</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15.</w:t>
      </w:r>
      <w:r w:rsidRPr="00602E85">
        <w:rPr>
          <w:rFonts w:ascii="Leelawadee" w:hAnsi="Leelawadee" w:cs="Leelawadee"/>
          <w:sz w:val="24"/>
          <w:szCs w:val="24"/>
        </w:rPr>
        <w:tab/>
        <w:t>Implementan prácticas de comercio justo y promueven programas para que los proveedores se conviertan en dueños colectivos de la sociedad, con el fin de ayudar a estos para salir de la pobreza.</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Pr>
          <w:rFonts w:ascii="Leelawadee" w:hAnsi="Leelawadee" w:cs="Leelawadee"/>
          <w:b/>
          <w:sz w:val="24"/>
          <w:szCs w:val="24"/>
        </w:rPr>
        <w:t>Artículo 3</w:t>
      </w:r>
      <w:r w:rsidRPr="00602E85">
        <w:rPr>
          <w:rFonts w:ascii="Leelawadee" w:hAnsi="Leelawadee" w:cs="Leelawadee"/>
          <w:b/>
          <w:sz w:val="24"/>
          <w:szCs w:val="24"/>
        </w:rPr>
        <w:t>.</w:t>
      </w:r>
      <w:r>
        <w:rPr>
          <w:rFonts w:ascii="Leelawadee" w:hAnsi="Leelawadee" w:cs="Leelawadee"/>
          <w:sz w:val="24"/>
          <w:szCs w:val="24"/>
        </w:rPr>
        <w:t xml:space="preserve"> </w:t>
      </w:r>
      <w:r w:rsidRPr="00602E85">
        <w:rPr>
          <w:rFonts w:ascii="Leelawadee" w:hAnsi="Leelawadee" w:cs="Leelawadee"/>
          <w:b/>
          <w:i/>
          <w:iCs/>
          <w:sz w:val="24"/>
          <w:szCs w:val="24"/>
        </w:rPr>
        <w:t>Reformas Estatutarias.</w:t>
      </w:r>
      <w:r w:rsidRPr="00602E85">
        <w:rPr>
          <w:rFonts w:ascii="Leelawadee" w:hAnsi="Leelawadee" w:cs="Leelawadee"/>
          <w:sz w:val="24"/>
          <w:szCs w:val="24"/>
        </w:rPr>
        <w:t xml:space="preserve"> Para adoptar la condición de sociedad BIC o para darla por terminada, se requerirá una modificación estatutaria adoptada por </w:t>
      </w:r>
      <w:r w:rsidRPr="00602E85">
        <w:rPr>
          <w:rFonts w:ascii="Leelawadee" w:hAnsi="Leelawadee" w:cs="Leelawadee"/>
          <w:sz w:val="24"/>
          <w:szCs w:val="24"/>
        </w:rPr>
        <w:lastRenderedPageBreak/>
        <w:t>la mayoría prevista en la ley o en los estatutos para las reformas del contrato social.</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Pr>
          <w:rFonts w:ascii="Leelawadee" w:hAnsi="Leelawadee" w:cs="Leelawadee"/>
          <w:b/>
          <w:sz w:val="24"/>
          <w:szCs w:val="24"/>
        </w:rPr>
        <w:t>Artículo 4</w:t>
      </w:r>
      <w:r w:rsidRPr="00602E85">
        <w:rPr>
          <w:rFonts w:ascii="Leelawadee" w:hAnsi="Leelawadee" w:cs="Leelawadee"/>
          <w:b/>
          <w:sz w:val="24"/>
          <w:szCs w:val="24"/>
        </w:rPr>
        <w:t>.</w:t>
      </w:r>
      <w:r>
        <w:rPr>
          <w:rFonts w:ascii="Leelawadee" w:hAnsi="Leelawadee" w:cs="Leelawadee"/>
          <w:sz w:val="24"/>
          <w:szCs w:val="24"/>
        </w:rPr>
        <w:t xml:space="preserve"> </w:t>
      </w:r>
      <w:r w:rsidRPr="00602E85">
        <w:rPr>
          <w:rFonts w:ascii="Leelawadee" w:hAnsi="Leelawadee" w:cs="Leelawadee"/>
          <w:b/>
          <w:i/>
          <w:iCs/>
          <w:sz w:val="24"/>
          <w:szCs w:val="24"/>
        </w:rPr>
        <w:t>Administradores</w:t>
      </w:r>
      <w:r w:rsidRPr="00602E85">
        <w:rPr>
          <w:rFonts w:ascii="Leelawadee" w:hAnsi="Leelawadee" w:cs="Leelawadee"/>
          <w:b/>
          <w:sz w:val="24"/>
          <w:szCs w:val="24"/>
        </w:rPr>
        <w:t>.</w:t>
      </w:r>
      <w:r w:rsidRPr="00602E85">
        <w:rPr>
          <w:rFonts w:ascii="Leelawadee" w:hAnsi="Leelawadee" w:cs="Leelawadee"/>
          <w:sz w:val="24"/>
          <w:szCs w:val="24"/>
        </w:rPr>
        <w:t xml:space="preserve"> Además de las normas previstas en materia de responsabilidad en la Ley 222 de 1995, los administradores de sociedades BIC deberán tener en cuenta, el interés de la sociedad, el de sus socios o accionistas y el beneficio e interés colectivo que se haya definido en sus estatutos sociales.</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Pr>
          <w:rFonts w:ascii="Leelawadee" w:hAnsi="Leelawadee" w:cs="Leelawadee"/>
          <w:b/>
          <w:sz w:val="24"/>
          <w:szCs w:val="24"/>
        </w:rPr>
        <w:t>Artículo 5</w:t>
      </w:r>
      <w:r w:rsidRPr="00602E85">
        <w:rPr>
          <w:rFonts w:ascii="Leelawadee" w:hAnsi="Leelawadee" w:cs="Leelawadee"/>
          <w:b/>
          <w:sz w:val="24"/>
          <w:szCs w:val="24"/>
        </w:rPr>
        <w:t>.</w:t>
      </w:r>
      <w:r>
        <w:rPr>
          <w:rFonts w:ascii="Leelawadee" w:hAnsi="Leelawadee" w:cs="Leelawadee"/>
          <w:sz w:val="24"/>
          <w:szCs w:val="24"/>
        </w:rPr>
        <w:t xml:space="preserve"> </w:t>
      </w:r>
      <w:r w:rsidRPr="00602E85">
        <w:rPr>
          <w:rFonts w:ascii="Leelawadee" w:hAnsi="Leelawadee" w:cs="Leelawadee"/>
          <w:b/>
          <w:i/>
          <w:iCs/>
          <w:sz w:val="24"/>
          <w:szCs w:val="24"/>
        </w:rPr>
        <w:t>Reporte de gestión.</w:t>
      </w:r>
      <w:r w:rsidRPr="00602E85">
        <w:rPr>
          <w:rFonts w:ascii="Leelawadee" w:hAnsi="Leelawadee" w:cs="Leelawadee"/>
          <w:sz w:val="24"/>
          <w:szCs w:val="24"/>
        </w:rPr>
        <w:t xml:space="preserve"> El representante legal de la sociedad BIC elaborará y presentará ante el máximo órgano social un reporte sobre el impacto de la gestión de la respectiva sociedad, en el que se dará cuenta de actividades de beneficio e interés colectivo desarrolladas por la compañía. Dicha información deberá incluirse dentro del informe de fin de ejercicio, que se presenta al máximo órgano social.</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El reporte de gestión deberá publicarse en la página web de la sociedad para su consulta por el público. En el evento que la sociedad no disponga de página web, dicho informe deberá estar disponible en el domicilio social, y será remitido a quien así lo solicite por escrito mediante comunicación dirigida al representante legal de la sociedad BIC.</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Pr>
          <w:rFonts w:ascii="Leelawadee" w:hAnsi="Leelawadee" w:cs="Leelawadee"/>
          <w:b/>
          <w:sz w:val="24"/>
          <w:szCs w:val="24"/>
        </w:rPr>
        <w:t>Artículo 6</w:t>
      </w:r>
      <w:r w:rsidRPr="00602E85">
        <w:rPr>
          <w:rFonts w:ascii="Leelawadee" w:hAnsi="Leelawadee" w:cs="Leelawadee"/>
          <w:b/>
          <w:sz w:val="24"/>
          <w:szCs w:val="24"/>
        </w:rPr>
        <w:t>.</w:t>
      </w:r>
      <w:r>
        <w:rPr>
          <w:rFonts w:ascii="Leelawadee" w:hAnsi="Leelawadee" w:cs="Leelawadee"/>
          <w:sz w:val="24"/>
          <w:szCs w:val="24"/>
        </w:rPr>
        <w:t xml:space="preserve"> </w:t>
      </w:r>
      <w:r w:rsidRPr="00602E85">
        <w:rPr>
          <w:rFonts w:ascii="Leelawadee" w:hAnsi="Leelawadee" w:cs="Leelawadee"/>
          <w:b/>
          <w:i/>
          <w:iCs/>
          <w:sz w:val="24"/>
          <w:szCs w:val="24"/>
        </w:rPr>
        <w:t>Estándar independiente.</w:t>
      </w:r>
      <w:r w:rsidRPr="00602E85">
        <w:rPr>
          <w:rFonts w:ascii="Leelawadee" w:hAnsi="Leelawadee" w:cs="Leelawadee"/>
          <w:sz w:val="24"/>
          <w:szCs w:val="24"/>
        </w:rPr>
        <w:t xml:space="preserve"> El reporte de gestión deberá realizarse de conformidad con un estándar independiente y podrá estar sujeto a la auditoría de las autoridades competentes o de un tercero.</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El estándar independiente que se acoja para la elaboración de este reporte deberá tener las siguientes características:</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b/>
          <w:sz w:val="24"/>
          <w:szCs w:val="24"/>
        </w:rPr>
        <w:t>a)</w:t>
      </w:r>
      <w:r w:rsidRPr="00602E85">
        <w:rPr>
          <w:rFonts w:ascii="Leelawadee" w:hAnsi="Leelawadee" w:cs="Leelawadee"/>
          <w:sz w:val="24"/>
          <w:szCs w:val="24"/>
        </w:rPr>
        <w:t>    Reconocimiento. Debe ser un estándar reconocido por ser utilizado para la definición, el reporte y la evaluación de la actividad de las compañías en relación con la comunidad y el medio ambiente;</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b/>
          <w:sz w:val="24"/>
          <w:szCs w:val="24"/>
        </w:rPr>
        <w:t>b)</w:t>
      </w:r>
      <w:r w:rsidRPr="00602E85">
        <w:rPr>
          <w:rFonts w:ascii="Leelawadee" w:hAnsi="Leelawadee" w:cs="Leelawadee"/>
          <w:b/>
          <w:sz w:val="24"/>
          <w:szCs w:val="24"/>
        </w:rPr>
        <w:tab/>
      </w:r>
      <w:r w:rsidRPr="00602E85">
        <w:rPr>
          <w:rFonts w:ascii="Leelawadee" w:hAnsi="Leelawadee" w:cs="Leelawadee"/>
          <w:sz w:val="24"/>
          <w:szCs w:val="24"/>
        </w:rPr>
        <w:t>Comprensivo. En la metodología de evaluación y reporte se deberá analizar los efectos de la actividad de la sociedad BIC, en relación con las actividades de beneficio e interés colectivo;</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b/>
          <w:sz w:val="24"/>
          <w:szCs w:val="24"/>
        </w:rPr>
        <w:t>c)</w:t>
      </w:r>
      <w:r w:rsidRPr="00602E85">
        <w:rPr>
          <w:rFonts w:ascii="Leelawadee" w:hAnsi="Leelawadee" w:cs="Leelawadee"/>
          <w:b/>
          <w:sz w:val="24"/>
          <w:szCs w:val="24"/>
        </w:rPr>
        <w:tab/>
      </w:r>
      <w:r w:rsidRPr="00602E85">
        <w:rPr>
          <w:rFonts w:ascii="Leelawadee" w:hAnsi="Leelawadee" w:cs="Leelawadee"/>
          <w:sz w:val="24"/>
          <w:szCs w:val="24"/>
        </w:rPr>
        <w:t>Independencia. La metodología de evaluación y reporte deberá ser desarrollada por una entidad pública, privada o de naturaleza mixta, nacional o extranjera que no esté controlada por la sociedad BIC, sus matrices o subordinadas.</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Confiabilidad. Será construido por una entidad que cuente con experiencia en la evaluación del impacto de la actividad de las compañías en la comunidad y el medioambiente, y utilizará metodologías que incluyan un examen desde diferentes perspectivas, actores, estándares e indicadores;</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b/>
          <w:sz w:val="24"/>
          <w:szCs w:val="24"/>
        </w:rPr>
        <w:t>d)</w:t>
      </w:r>
      <w:r w:rsidRPr="00602E85">
        <w:rPr>
          <w:rFonts w:ascii="Leelawadee" w:hAnsi="Leelawadee" w:cs="Leelawadee"/>
          <w:b/>
          <w:sz w:val="24"/>
          <w:szCs w:val="24"/>
        </w:rPr>
        <w:tab/>
      </w:r>
      <w:r w:rsidRPr="00602E85">
        <w:rPr>
          <w:rFonts w:ascii="Leelawadee" w:hAnsi="Leelawadee" w:cs="Leelawadee"/>
          <w:sz w:val="24"/>
          <w:szCs w:val="24"/>
        </w:rPr>
        <w:t>Transparencia. La información sobre los estándares independientes, así como la relativa a las entidades que los elaboren será publicada para conocimiento de la ciudadanía.</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 xml:space="preserve">La Superintendencia de Sociedades mantendrá una lista pública de estándares independientes que se ajusten a los requisitos previstos en este artículo. Esta lista será divulgada en el medio que esa entidad considere más idóneo. A solicitud de parte, la Superintendencia de Sociedades, en ejercicio de funciones administrativas, </w:t>
      </w:r>
      <w:r w:rsidRPr="00602E85">
        <w:rPr>
          <w:rFonts w:ascii="Leelawadee" w:hAnsi="Leelawadee" w:cs="Leelawadee"/>
          <w:sz w:val="24"/>
          <w:szCs w:val="24"/>
        </w:rPr>
        <w:lastRenderedPageBreak/>
        <w:t>podrá darle trámite a peticiones relacionada con el incumplimiento de los referidos estándares.</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Cuando la Superintendencia de Sociedades carezca de competencia para pronunciarse sobre los hechos de la solicitud, deberá remitírsela a la autoridad que fuere competente para que se pronuncie sobre el particular.</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b/>
          <w:sz w:val="24"/>
          <w:szCs w:val="24"/>
        </w:rPr>
        <w:t>Parágrafo 1°.</w:t>
      </w:r>
      <w:r w:rsidRPr="00602E85">
        <w:rPr>
          <w:rFonts w:ascii="Leelawadee" w:hAnsi="Leelawadee" w:cs="Leelawadee"/>
          <w:sz w:val="24"/>
          <w:szCs w:val="24"/>
        </w:rPr>
        <w:t xml:space="preserve"> El Gobierno nacional reglamentará las circunstancias en que se considerará incumplido alguno de los estándares y señalará cuáles son las autoridades competentes respecto de cada uno de ellos.</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b/>
          <w:sz w:val="24"/>
          <w:szCs w:val="24"/>
        </w:rPr>
        <w:t>Parágrafo 2°.</w:t>
      </w:r>
      <w:r w:rsidRPr="00602E85">
        <w:rPr>
          <w:rFonts w:ascii="Leelawadee" w:hAnsi="Leelawadee" w:cs="Leelawadee"/>
          <w:sz w:val="24"/>
          <w:szCs w:val="24"/>
        </w:rPr>
        <w:t xml:space="preserve"> Como consecuencia de su evaluación, la Superintendencia de Sociedades podrá incluir o excluir estándares independientes en cualquier momento. En caso de exclusión de un estándar independiente, éste podrá seguir siendo utilizado por las sociedades durante los doce (12) meses siguientes a la fecha en que se hubiere decidido su exclusión.</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Pr>
          <w:rFonts w:ascii="Leelawadee" w:hAnsi="Leelawadee" w:cs="Leelawadee"/>
          <w:b/>
          <w:sz w:val="24"/>
          <w:szCs w:val="24"/>
        </w:rPr>
        <w:t>Artículo 7</w:t>
      </w:r>
      <w:r w:rsidRPr="00602E85">
        <w:rPr>
          <w:rFonts w:ascii="Leelawadee" w:hAnsi="Leelawadee" w:cs="Leelawadee"/>
          <w:b/>
          <w:sz w:val="24"/>
          <w:szCs w:val="24"/>
        </w:rPr>
        <w:t>.</w:t>
      </w:r>
      <w:r>
        <w:rPr>
          <w:rFonts w:ascii="Leelawadee" w:hAnsi="Leelawadee" w:cs="Leelawadee"/>
          <w:sz w:val="24"/>
          <w:szCs w:val="24"/>
        </w:rPr>
        <w:t xml:space="preserve"> </w:t>
      </w:r>
      <w:r w:rsidRPr="00602E85">
        <w:rPr>
          <w:rFonts w:ascii="Leelawadee" w:hAnsi="Leelawadee" w:cs="Leelawadee"/>
          <w:b/>
          <w:i/>
          <w:iCs/>
          <w:sz w:val="24"/>
          <w:szCs w:val="24"/>
        </w:rPr>
        <w:t xml:space="preserve">Pérdida </w:t>
      </w:r>
      <w:r>
        <w:rPr>
          <w:rFonts w:ascii="Leelawadee" w:hAnsi="Leelawadee" w:cs="Leelawadee"/>
          <w:b/>
          <w:i/>
          <w:iCs/>
          <w:sz w:val="24"/>
          <w:szCs w:val="24"/>
        </w:rPr>
        <w:t>de la condición de sociedad BIC.</w:t>
      </w:r>
      <w:r w:rsidRPr="00602E85">
        <w:rPr>
          <w:rFonts w:ascii="Leelawadee" w:hAnsi="Leelawadee" w:cs="Leelawadee"/>
          <w:sz w:val="24"/>
          <w:szCs w:val="24"/>
        </w:rPr>
        <w:t xml:space="preserve"> La Superintendencia de Sociedades, podrá, a solicitud de parte, declarar la perdida de la calidad de sociedad BIC, así como la eliminación de dicho acrónimo o de los términos “Sociedad de Beneficio e Interés Colectivo” de su razón o denominación sociales.</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sidRPr="00602E85">
        <w:rPr>
          <w:rFonts w:ascii="Leelawadee" w:hAnsi="Leelawadee" w:cs="Leelawadee"/>
          <w:sz w:val="24"/>
          <w:szCs w:val="24"/>
        </w:rPr>
        <w:t>Tal determinación podrá ser adoptada una vez que se hubiere cumplido el procedimiento previsto en esta ley y en el reglamento, tendiente a que se declare el incumplimiento grave y reiterado de los estándares independientes por parte de una sociedad. La determinación tendrá carácter administrativo y, una vez en firme, será inscrita en el Registro Mercantil de la Cámara de Comercio del domicilio de la sociedad.</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Pr>
          <w:rFonts w:ascii="Leelawadee" w:hAnsi="Leelawadee" w:cs="Leelawadee"/>
          <w:b/>
          <w:sz w:val="24"/>
          <w:szCs w:val="24"/>
        </w:rPr>
        <w:t>Artículo 8</w:t>
      </w:r>
      <w:r w:rsidRPr="00602E85">
        <w:rPr>
          <w:rFonts w:ascii="Leelawadee" w:hAnsi="Leelawadee" w:cs="Leelawadee"/>
          <w:b/>
          <w:sz w:val="24"/>
          <w:szCs w:val="24"/>
        </w:rPr>
        <w:t>.</w:t>
      </w:r>
      <w:r>
        <w:rPr>
          <w:rFonts w:ascii="Leelawadee" w:hAnsi="Leelawadee" w:cs="Leelawadee"/>
          <w:sz w:val="24"/>
          <w:szCs w:val="24"/>
        </w:rPr>
        <w:t xml:space="preserve"> </w:t>
      </w:r>
      <w:r>
        <w:rPr>
          <w:rFonts w:ascii="Leelawadee" w:hAnsi="Leelawadee" w:cs="Leelawadee"/>
          <w:b/>
          <w:i/>
          <w:iCs/>
          <w:sz w:val="24"/>
          <w:szCs w:val="24"/>
        </w:rPr>
        <w:t>Promoción de las sociedades BIC</w:t>
      </w:r>
      <w:r w:rsidRPr="00602E85">
        <w:rPr>
          <w:rFonts w:ascii="Leelawadee" w:hAnsi="Leelawadee" w:cs="Leelawadee"/>
          <w:b/>
          <w:i/>
          <w:iCs/>
          <w:sz w:val="24"/>
          <w:szCs w:val="24"/>
        </w:rPr>
        <w:t>.</w:t>
      </w:r>
      <w:r w:rsidRPr="00602E85">
        <w:rPr>
          <w:rFonts w:ascii="Leelawadee" w:hAnsi="Leelawadee" w:cs="Leelawadee"/>
          <w:sz w:val="24"/>
          <w:szCs w:val="24"/>
        </w:rPr>
        <w:t xml:space="preserve"> El Gobierno nacional evaluará las medidas necesarias para que las entidades de la rama ejecutiva del poder público, puedan promover el desarrollo de las sociedades BIC, bajo la premisa de la formalización, la función social de la empresa y el beneficio e interés colectivo.</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rPr>
          <w:rFonts w:ascii="Leelawadee" w:hAnsi="Leelawadee" w:cs="Leelawadee"/>
          <w:sz w:val="24"/>
          <w:szCs w:val="24"/>
        </w:rPr>
      </w:pPr>
      <w:r>
        <w:rPr>
          <w:rFonts w:ascii="Leelawadee" w:hAnsi="Leelawadee" w:cs="Leelawadee"/>
          <w:b/>
          <w:sz w:val="24"/>
          <w:szCs w:val="24"/>
        </w:rPr>
        <w:t>Artículo 9</w:t>
      </w:r>
      <w:r w:rsidRPr="00602E85">
        <w:rPr>
          <w:rFonts w:ascii="Leelawadee" w:hAnsi="Leelawadee" w:cs="Leelawadee"/>
          <w:b/>
          <w:sz w:val="24"/>
          <w:szCs w:val="24"/>
        </w:rPr>
        <w:t>.</w:t>
      </w:r>
      <w:r>
        <w:rPr>
          <w:rFonts w:ascii="Leelawadee" w:hAnsi="Leelawadee" w:cs="Leelawadee"/>
          <w:sz w:val="24"/>
          <w:szCs w:val="24"/>
        </w:rPr>
        <w:t xml:space="preserve"> </w:t>
      </w:r>
      <w:r w:rsidRPr="00602E85">
        <w:rPr>
          <w:rFonts w:ascii="Leelawadee" w:hAnsi="Leelawadee" w:cs="Leelawadee"/>
          <w:b/>
          <w:i/>
          <w:iCs/>
          <w:sz w:val="24"/>
          <w:szCs w:val="24"/>
        </w:rPr>
        <w:t>Remisión</w:t>
      </w:r>
      <w:r w:rsidRPr="00602E85">
        <w:rPr>
          <w:rFonts w:ascii="Leelawadee" w:hAnsi="Leelawadee" w:cs="Leelawadee"/>
          <w:b/>
          <w:sz w:val="24"/>
          <w:szCs w:val="24"/>
        </w:rPr>
        <w:t>.</w:t>
      </w:r>
      <w:r w:rsidRPr="00602E85">
        <w:rPr>
          <w:rFonts w:ascii="Leelawadee" w:hAnsi="Leelawadee" w:cs="Leelawadee"/>
          <w:sz w:val="24"/>
          <w:szCs w:val="24"/>
        </w:rPr>
        <w:t xml:space="preserve"> En lo no previsto en la presente ley, las sociedades BIC se regirán por las disposiciones contenidas en los estatutos sociales, así como por las normas aplicables a cada tipo de sociedad.</w:t>
      </w:r>
    </w:p>
    <w:p w:rsidR="00602E85" w:rsidRPr="00602E85" w:rsidRDefault="00602E85" w:rsidP="00602E85">
      <w:pPr>
        <w:spacing w:after="0" w:line="240" w:lineRule="auto"/>
        <w:contextualSpacing/>
        <w:jc w:val="both"/>
        <w:rPr>
          <w:rFonts w:ascii="Leelawadee" w:hAnsi="Leelawadee" w:cs="Leelawadee"/>
          <w:sz w:val="24"/>
          <w:szCs w:val="24"/>
        </w:rPr>
      </w:pPr>
    </w:p>
    <w:p w:rsidR="00602E85" w:rsidRPr="00602E85" w:rsidRDefault="00602E85" w:rsidP="00602E85">
      <w:pPr>
        <w:spacing w:after="0" w:line="240" w:lineRule="auto"/>
        <w:contextualSpacing/>
        <w:jc w:val="both"/>
      </w:pPr>
      <w:r>
        <w:rPr>
          <w:rFonts w:ascii="Leelawadee" w:hAnsi="Leelawadee" w:cs="Leelawadee"/>
          <w:b/>
          <w:sz w:val="24"/>
          <w:szCs w:val="24"/>
        </w:rPr>
        <w:t>Artículo 10</w:t>
      </w:r>
      <w:r w:rsidRPr="00602E85">
        <w:rPr>
          <w:rFonts w:ascii="Leelawadee" w:hAnsi="Leelawadee" w:cs="Leelawadee"/>
          <w:b/>
          <w:sz w:val="24"/>
          <w:szCs w:val="24"/>
        </w:rPr>
        <w:t>.</w:t>
      </w:r>
      <w:r>
        <w:rPr>
          <w:rFonts w:ascii="Leelawadee" w:hAnsi="Leelawadee" w:cs="Leelawadee"/>
          <w:sz w:val="24"/>
          <w:szCs w:val="24"/>
        </w:rPr>
        <w:t xml:space="preserve"> </w:t>
      </w:r>
      <w:r w:rsidRPr="00602E85">
        <w:rPr>
          <w:rFonts w:ascii="Leelawadee" w:hAnsi="Leelawadee" w:cs="Leelawadee"/>
          <w:b/>
          <w:i/>
          <w:iCs/>
          <w:sz w:val="24"/>
          <w:szCs w:val="24"/>
        </w:rPr>
        <w:t>Vigencia</w:t>
      </w:r>
      <w:r w:rsidRPr="00602E85">
        <w:rPr>
          <w:rFonts w:ascii="Leelawadee" w:hAnsi="Leelawadee" w:cs="Leelawadee"/>
          <w:b/>
          <w:sz w:val="24"/>
          <w:szCs w:val="24"/>
        </w:rPr>
        <w:t>.</w:t>
      </w:r>
      <w:r w:rsidRPr="00602E85">
        <w:rPr>
          <w:rFonts w:ascii="Leelawadee" w:hAnsi="Leelawadee" w:cs="Leelawadee"/>
          <w:sz w:val="24"/>
          <w:szCs w:val="24"/>
        </w:rPr>
        <w:t xml:space="preserve"> La presente ley entrará en vigencia a partir de la fecha de su promulgación.</w:t>
      </w:r>
    </w:p>
    <w:p w:rsidR="001D59A3" w:rsidRPr="00602E85" w:rsidRDefault="001D59A3" w:rsidP="00602E85">
      <w:pPr>
        <w:adjustRightInd w:val="0"/>
        <w:spacing w:after="0" w:line="240" w:lineRule="auto"/>
        <w:ind w:firstLine="283"/>
        <w:contextualSpacing/>
        <w:jc w:val="both"/>
        <w:textAlignment w:val="center"/>
        <w:rPr>
          <w:rFonts w:ascii="Leelawadee" w:eastAsia="Calibri" w:hAnsi="Leelawadee" w:cs="Leelawadee"/>
          <w:color w:val="000000"/>
          <w:sz w:val="24"/>
          <w:szCs w:val="24"/>
          <w:lang w:val="es-ES_tradnl"/>
        </w:rPr>
      </w:pPr>
    </w:p>
    <w:p w:rsidR="001D59A3" w:rsidRDefault="001D59A3">
      <w:pPr>
        <w:rPr>
          <w:rFonts w:ascii="Leelawadee" w:hAnsi="Leelawadee" w:cs="Leelawadee"/>
          <w:sz w:val="24"/>
          <w:szCs w:val="24"/>
        </w:rPr>
      </w:pPr>
    </w:p>
    <w:p w:rsidR="001D59A3" w:rsidRPr="00E2011B" w:rsidRDefault="001D59A3" w:rsidP="001D59A3">
      <w:pPr>
        <w:spacing w:after="0" w:line="240" w:lineRule="auto"/>
        <w:contextualSpacing/>
        <w:jc w:val="both"/>
        <w:rPr>
          <w:rFonts w:ascii="Leelawadee" w:hAnsi="Leelawadee" w:cs="Leelawadee"/>
          <w:sz w:val="24"/>
          <w:szCs w:val="24"/>
        </w:rPr>
      </w:pPr>
      <w:r w:rsidRPr="00E2011B">
        <w:rPr>
          <w:rFonts w:ascii="Leelawadee" w:hAnsi="Leelawadee" w:cs="Leelawadee"/>
          <w:sz w:val="24"/>
          <w:szCs w:val="24"/>
        </w:rPr>
        <w:t xml:space="preserve">De los Honorables </w:t>
      </w:r>
      <w:r>
        <w:rPr>
          <w:rFonts w:ascii="Leelawadee" w:hAnsi="Leelawadee" w:cs="Leelawadee"/>
          <w:sz w:val="24"/>
          <w:szCs w:val="24"/>
        </w:rPr>
        <w:t>Congresistas</w:t>
      </w:r>
      <w:r w:rsidRPr="00E2011B">
        <w:rPr>
          <w:rFonts w:ascii="Leelawadee" w:hAnsi="Leelawadee" w:cs="Leelawadee"/>
          <w:sz w:val="24"/>
          <w:szCs w:val="24"/>
        </w:rPr>
        <w:t>,</w:t>
      </w:r>
    </w:p>
    <w:p w:rsidR="001D59A3" w:rsidRPr="00E2011B" w:rsidRDefault="001D59A3" w:rsidP="001D59A3">
      <w:pPr>
        <w:spacing w:after="0" w:line="240" w:lineRule="auto"/>
        <w:contextualSpacing/>
        <w:jc w:val="both"/>
        <w:rPr>
          <w:rFonts w:ascii="Leelawadee" w:hAnsi="Leelawadee" w:cs="Leelawadee"/>
          <w:sz w:val="24"/>
          <w:szCs w:val="24"/>
        </w:rPr>
      </w:pPr>
    </w:p>
    <w:p w:rsidR="001D59A3" w:rsidRPr="00E2011B" w:rsidRDefault="001D59A3" w:rsidP="001D59A3">
      <w:pPr>
        <w:spacing w:after="0" w:line="240" w:lineRule="auto"/>
        <w:contextualSpacing/>
        <w:jc w:val="both"/>
        <w:rPr>
          <w:rFonts w:ascii="Leelawadee" w:hAnsi="Leelawadee" w:cs="Leelawadee"/>
          <w:sz w:val="24"/>
          <w:szCs w:val="24"/>
        </w:rPr>
      </w:pPr>
    </w:p>
    <w:p w:rsidR="001D59A3" w:rsidRPr="00E2011B" w:rsidRDefault="001D59A3" w:rsidP="001D59A3">
      <w:pPr>
        <w:spacing w:after="0" w:line="240" w:lineRule="auto"/>
        <w:contextualSpacing/>
        <w:jc w:val="both"/>
        <w:rPr>
          <w:rFonts w:ascii="Leelawadee" w:hAnsi="Leelawadee" w:cs="Leelawadee"/>
          <w:sz w:val="24"/>
          <w:szCs w:val="24"/>
        </w:rPr>
      </w:pPr>
    </w:p>
    <w:p w:rsidR="001D59A3" w:rsidRPr="00E2011B" w:rsidRDefault="001D59A3" w:rsidP="001D59A3">
      <w:pPr>
        <w:spacing w:after="0" w:line="240" w:lineRule="auto"/>
        <w:contextualSpacing/>
        <w:jc w:val="both"/>
        <w:rPr>
          <w:rFonts w:ascii="Leelawadee" w:hAnsi="Leelawadee" w:cs="Leelawadee"/>
          <w:sz w:val="24"/>
          <w:szCs w:val="24"/>
        </w:rPr>
      </w:pPr>
    </w:p>
    <w:p w:rsidR="001D59A3" w:rsidRPr="00E2011B" w:rsidRDefault="001D59A3" w:rsidP="001D59A3">
      <w:pPr>
        <w:spacing w:after="0" w:line="240" w:lineRule="auto"/>
        <w:contextualSpacing/>
        <w:jc w:val="both"/>
        <w:rPr>
          <w:rFonts w:ascii="Leelawadee" w:hAnsi="Leelawadee" w:cs="Leelawadee"/>
          <w:sz w:val="24"/>
          <w:szCs w:val="24"/>
        </w:rPr>
      </w:pPr>
    </w:p>
    <w:p w:rsidR="001D59A3" w:rsidRPr="00E2011B" w:rsidRDefault="001D59A3" w:rsidP="001D59A3">
      <w:pPr>
        <w:spacing w:after="0" w:line="240" w:lineRule="auto"/>
        <w:contextualSpacing/>
        <w:jc w:val="both"/>
        <w:rPr>
          <w:rFonts w:ascii="Leelawadee" w:hAnsi="Leelawadee" w:cs="Leelawadee"/>
          <w:b/>
          <w:sz w:val="24"/>
          <w:szCs w:val="24"/>
        </w:rPr>
      </w:pPr>
      <w:r w:rsidRPr="00E2011B">
        <w:rPr>
          <w:rFonts w:ascii="Leelawadee" w:hAnsi="Leelawadee" w:cs="Leelawadee"/>
          <w:b/>
          <w:sz w:val="24"/>
          <w:szCs w:val="24"/>
        </w:rPr>
        <w:t>FERNANDO N</w:t>
      </w:r>
      <w:r>
        <w:rPr>
          <w:rFonts w:ascii="Leelawadee" w:hAnsi="Leelawadee" w:cs="Leelawadee"/>
          <w:b/>
          <w:sz w:val="24"/>
          <w:szCs w:val="24"/>
        </w:rPr>
        <w:t>.</w:t>
      </w:r>
      <w:r w:rsidRPr="00E2011B">
        <w:rPr>
          <w:rFonts w:ascii="Leelawadee" w:hAnsi="Leelawadee" w:cs="Leelawadee"/>
          <w:b/>
          <w:sz w:val="24"/>
          <w:szCs w:val="24"/>
        </w:rPr>
        <w:t xml:space="preserve"> ARAÚJO RUMIÉ</w:t>
      </w:r>
      <w:r>
        <w:rPr>
          <w:rFonts w:ascii="Leelawadee" w:hAnsi="Leelawadee" w:cs="Leelawadee"/>
          <w:b/>
          <w:sz w:val="24"/>
          <w:szCs w:val="24"/>
        </w:rPr>
        <w:tab/>
      </w:r>
      <w:r>
        <w:rPr>
          <w:rFonts w:ascii="Leelawadee" w:hAnsi="Leelawadee" w:cs="Leelawadee"/>
          <w:b/>
          <w:sz w:val="24"/>
          <w:szCs w:val="24"/>
        </w:rPr>
        <w:tab/>
      </w:r>
      <w:r>
        <w:rPr>
          <w:rFonts w:ascii="Leelawadee" w:hAnsi="Leelawadee" w:cs="Leelawadee"/>
          <w:b/>
          <w:sz w:val="24"/>
          <w:szCs w:val="24"/>
        </w:rPr>
        <w:tab/>
      </w:r>
      <w:r w:rsidR="00C9341A">
        <w:rPr>
          <w:rFonts w:ascii="Leelawadee" w:hAnsi="Leelawadee" w:cs="Leelawadee"/>
          <w:b/>
          <w:sz w:val="24"/>
          <w:szCs w:val="24"/>
        </w:rPr>
        <w:t>CIRO A</w:t>
      </w:r>
      <w:r w:rsidR="00602E85">
        <w:rPr>
          <w:rFonts w:ascii="Leelawadee" w:hAnsi="Leelawadee" w:cs="Leelawadee"/>
          <w:b/>
          <w:sz w:val="24"/>
          <w:szCs w:val="24"/>
        </w:rPr>
        <w:t>.</w:t>
      </w:r>
      <w:r w:rsidR="00C9341A">
        <w:rPr>
          <w:rFonts w:ascii="Leelawadee" w:hAnsi="Leelawadee" w:cs="Leelawadee"/>
          <w:b/>
          <w:sz w:val="24"/>
          <w:szCs w:val="24"/>
        </w:rPr>
        <w:t xml:space="preserve"> RAMIREZ CORTÉS</w:t>
      </w:r>
    </w:p>
    <w:p w:rsidR="001D59A3" w:rsidRPr="00E2011B" w:rsidRDefault="001D59A3" w:rsidP="001D59A3">
      <w:pPr>
        <w:spacing w:after="0" w:line="240" w:lineRule="auto"/>
        <w:contextualSpacing/>
        <w:jc w:val="both"/>
        <w:rPr>
          <w:rFonts w:ascii="Leelawadee" w:hAnsi="Leelawadee" w:cs="Leelawadee"/>
          <w:sz w:val="24"/>
          <w:szCs w:val="24"/>
        </w:rPr>
      </w:pPr>
      <w:r w:rsidRPr="00E2011B">
        <w:rPr>
          <w:rFonts w:ascii="Leelawadee" w:hAnsi="Leelawadee" w:cs="Leelawadee"/>
          <w:sz w:val="24"/>
          <w:szCs w:val="24"/>
        </w:rPr>
        <w:t>Senador de la República</w:t>
      </w:r>
      <w:r>
        <w:rPr>
          <w:rFonts w:ascii="Leelawadee" w:hAnsi="Leelawadee" w:cs="Leelawadee"/>
          <w:sz w:val="24"/>
          <w:szCs w:val="24"/>
        </w:rPr>
        <w:tab/>
      </w:r>
      <w:r>
        <w:rPr>
          <w:rFonts w:ascii="Leelawadee" w:hAnsi="Leelawadee" w:cs="Leelawadee"/>
          <w:sz w:val="24"/>
          <w:szCs w:val="24"/>
        </w:rPr>
        <w:tab/>
      </w:r>
      <w:r>
        <w:rPr>
          <w:rFonts w:ascii="Leelawadee" w:hAnsi="Leelawadee" w:cs="Leelawadee"/>
          <w:sz w:val="24"/>
          <w:szCs w:val="24"/>
        </w:rPr>
        <w:tab/>
      </w:r>
      <w:r>
        <w:rPr>
          <w:rFonts w:ascii="Leelawadee" w:hAnsi="Leelawadee" w:cs="Leelawadee"/>
          <w:sz w:val="24"/>
          <w:szCs w:val="24"/>
        </w:rPr>
        <w:tab/>
        <w:t xml:space="preserve">Representante a la Cámara - </w:t>
      </w:r>
      <w:r w:rsidR="00602E85">
        <w:rPr>
          <w:rFonts w:ascii="Leelawadee" w:hAnsi="Leelawadee" w:cs="Leelawadee"/>
          <w:sz w:val="24"/>
          <w:szCs w:val="24"/>
        </w:rPr>
        <w:t>Boyacá</w:t>
      </w:r>
    </w:p>
    <w:p w:rsidR="001D59A3" w:rsidRPr="00E2011B" w:rsidRDefault="001D59A3" w:rsidP="001D59A3">
      <w:pPr>
        <w:spacing w:after="0" w:line="240" w:lineRule="auto"/>
        <w:contextualSpacing/>
        <w:jc w:val="both"/>
        <w:rPr>
          <w:rFonts w:ascii="Leelawadee" w:hAnsi="Leelawadee" w:cs="Leelawadee"/>
          <w:sz w:val="24"/>
          <w:szCs w:val="24"/>
        </w:rPr>
      </w:pPr>
      <w:r w:rsidRPr="00E2011B">
        <w:rPr>
          <w:rFonts w:ascii="Leelawadee" w:hAnsi="Leelawadee" w:cs="Leelawadee"/>
          <w:sz w:val="24"/>
          <w:szCs w:val="24"/>
        </w:rPr>
        <w:t>Centro Democrático</w:t>
      </w:r>
      <w:r>
        <w:rPr>
          <w:rFonts w:ascii="Leelawadee" w:hAnsi="Leelawadee" w:cs="Leelawadee"/>
          <w:sz w:val="24"/>
          <w:szCs w:val="24"/>
        </w:rPr>
        <w:tab/>
      </w:r>
      <w:r>
        <w:rPr>
          <w:rFonts w:ascii="Leelawadee" w:hAnsi="Leelawadee" w:cs="Leelawadee"/>
          <w:sz w:val="24"/>
          <w:szCs w:val="24"/>
        </w:rPr>
        <w:tab/>
      </w:r>
      <w:r>
        <w:rPr>
          <w:rFonts w:ascii="Leelawadee" w:hAnsi="Leelawadee" w:cs="Leelawadee"/>
          <w:sz w:val="24"/>
          <w:szCs w:val="24"/>
        </w:rPr>
        <w:tab/>
      </w:r>
      <w:r>
        <w:rPr>
          <w:rFonts w:ascii="Leelawadee" w:hAnsi="Leelawadee" w:cs="Leelawadee"/>
          <w:sz w:val="24"/>
          <w:szCs w:val="24"/>
        </w:rPr>
        <w:tab/>
      </w:r>
      <w:r w:rsidRPr="00E2011B">
        <w:rPr>
          <w:rFonts w:ascii="Leelawadee" w:hAnsi="Leelawadee" w:cs="Leelawadee"/>
          <w:sz w:val="24"/>
          <w:szCs w:val="24"/>
        </w:rPr>
        <w:t>Centro Democrático</w:t>
      </w:r>
    </w:p>
    <w:p w:rsidR="00304EF2" w:rsidRDefault="001D59A3" w:rsidP="0001448E">
      <w:pPr>
        <w:rPr>
          <w:rFonts w:ascii="Leelawadee" w:hAnsi="Leelawadee" w:cs="Leelawadee"/>
          <w:sz w:val="24"/>
          <w:szCs w:val="24"/>
        </w:rPr>
      </w:pPr>
      <w:r>
        <w:rPr>
          <w:rFonts w:ascii="Leelawadee" w:hAnsi="Leelawadee" w:cs="Leelawadee"/>
          <w:sz w:val="24"/>
          <w:szCs w:val="24"/>
        </w:rPr>
        <w:br w:type="page"/>
      </w:r>
    </w:p>
    <w:p w:rsidR="00304EF2" w:rsidRPr="00304EF2" w:rsidRDefault="00304EF2" w:rsidP="00167E22">
      <w:pPr>
        <w:spacing w:after="0" w:line="240" w:lineRule="auto"/>
        <w:contextualSpacing/>
        <w:jc w:val="both"/>
        <w:rPr>
          <w:rFonts w:ascii="Leelawadee" w:hAnsi="Leelawadee" w:cs="Leelawadee"/>
          <w:sz w:val="24"/>
          <w:szCs w:val="24"/>
        </w:rPr>
      </w:pPr>
      <w:r w:rsidRPr="00304EF2">
        <w:rPr>
          <w:rFonts w:ascii="Leelawadee" w:eastAsia="Calibri" w:hAnsi="Leelawadee" w:cs="Leelawadee"/>
          <w:color w:val="000000"/>
          <w:spacing w:val="-2"/>
          <w:sz w:val="24"/>
          <w:szCs w:val="24"/>
          <w:lang w:val="es-ES_tradnl"/>
        </w:rPr>
        <w:lastRenderedPageBreak/>
        <w:t xml:space="preserve">Con el fin de dar cumplimiento a la designación, después de un análisis, hemos decidido acoger en su </w:t>
      </w:r>
      <w:r>
        <w:rPr>
          <w:rFonts w:ascii="Leelawadee" w:eastAsia="Calibri" w:hAnsi="Leelawadee" w:cs="Leelawadee"/>
          <w:color w:val="000000"/>
          <w:spacing w:val="-2"/>
          <w:sz w:val="24"/>
          <w:szCs w:val="24"/>
          <w:lang w:val="es-ES_tradnl"/>
        </w:rPr>
        <w:t>totalidad  el texto aprobado en</w:t>
      </w:r>
      <w:r w:rsidRPr="00304EF2">
        <w:rPr>
          <w:rFonts w:ascii="Leelawadee" w:eastAsia="Calibri" w:hAnsi="Leelawadee" w:cs="Leelawadee"/>
          <w:color w:val="000000"/>
          <w:spacing w:val="-2"/>
          <w:sz w:val="24"/>
          <w:szCs w:val="24"/>
          <w:lang w:val="es-ES_tradnl"/>
        </w:rPr>
        <w:t xml:space="preserve"> segundo debate por la Plenaria de</w:t>
      </w:r>
      <w:r>
        <w:rPr>
          <w:rFonts w:ascii="Leelawadee" w:eastAsia="Calibri" w:hAnsi="Leelawadee" w:cs="Leelawadee"/>
          <w:color w:val="000000"/>
          <w:spacing w:val="-2"/>
          <w:sz w:val="24"/>
          <w:szCs w:val="24"/>
          <w:lang w:val="es-ES_tradnl"/>
        </w:rPr>
        <w:t xml:space="preserve"> </w:t>
      </w:r>
      <w:r w:rsidRPr="00304EF2">
        <w:rPr>
          <w:rFonts w:ascii="Leelawadee" w:eastAsia="Calibri" w:hAnsi="Leelawadee" w:cs="Leelawadee"/>
          <w:color w:val="000000"/>
          <w:spacing w:val="-2"/>
          <w:sz w:val="24"/>
          <w:szCs w:val="24"/>
          <w:lang w:val="es-ES_tradnl"/>
        </w:rPr>
        <w:t>l</w:t>
      </w:r>
      <w:r>
        <w:rPr>
          <w:rFonts w:ascii="Leelawadee" w:eastAsia="Calibri" w:hAnsi="Leelawadee" w:cs="Leelawadee"/>
          <w:color w:val="000000"/>
          <w:spacing w:val="-2"/>
          <w:sz w:val="24"/>
          <w:szCs w:val="24"/>
          <w:lang w:val="es-ES_tradnl"/>
        </w:rPr>
        <w:t>a H</w:t>
      </w:r>
      <w:r w:rsidRPr="00304EF2">
        <w:rPr>
          <w:rFonts w:ascii="Leelawadee" w:eastAsia="Calibri" w:hAnsi="Leelawadee" w:cs="Leelawadee"/>
          <w:color w:val="000000"/>
          <w:spacing w:val="-2"/>
          <w:sz w:val="24"/>
          <w:szCs w:val="24"/>
          <w:lang w:val="es-ES_tradnl"/>
        </w:rPr>
        <w:t xml:space="preserve">onorable </w:t>
      </w:r>
      <w:r>
        <w:rPr>
          <w:rFonts w:ascii="Leelawadee" w:eastAsia="Calibri" w:hAnsi="Leelawadee" w:cs="Leelawadee"/>
          <w:color w:val="000000"/>
          <w:spacing w:val="-2"/>
          <w:sz w:val="24"/>
          <w:szCs w:val="24"/>
          <w:lang w:val="es-ES_tradnl"/>
        </w:rPr>
        <w:t>Cámara de Representantes</w:t>
      </w:r>
      <w:r w:rsidRPr="00304EF2">
        <w:rPr>
          <w:rFonts w:ascii="Leelawadee" w:eastAsia="Calibri" w:hAnsi="Leelawadee" w:cs="Leelawadee"/>
          <w:color w:val="000000"/>
          <w:spacing w:val="-2"/>
          <w:sz w:val="24"/>
          <w:szCs w:val="24"/>
          <w:lang w:val="es-ES_tradnl"/>
        </w:rPr>
        <w:t>.</w:t>
      </w:r>
    </w:p>
    <w:p w:rsidR="00824134" w:rsidRDefault="00824134" w:rsidP="00167E22">
      <w:pPr>
        <w:spacing w:after="0" w:line="240" w:lineRule="auto"/>
        <w:contextualSpacing/>
        <w:jc w:val="center"/>
        <w:rPr>
          <w:rFonts w:ascii="Leelawadee" w:hAnsi="Leelawadee" w:cs="Leelawadee"/>
          <w:b/>
          <w:sz w:val="32"/>
          <w:szCs w:val="32"/>
        </w:rPr>
      </w:pPr>
    </w:p>
    <w:p w:rsidR="008E4C19" w:rsidRPr="00E2011B" w:rsidRDefault="008E4C19" w:rsidP="00167E22">
      <w:pPr>
        <w:spacing w:after="0" w:line="240" w:lineRule="auto"/>
        <w:contextualSpacing/>
        <w:jc w:val="center"/>
        <w:rPr>
          <w:rFonts w:ascii="Leelawadee" w:hAnsi="Leelawadee" w:cs="Leelawadee"/>
          <w:b/>
          <w:sz w:val="32"/>
          <w:szCs w:val="32"/>
        </w:rPr>
      </w:pPr>
      <w:r w:rsidRPr="00E2011B">
        <w:rPr>
          <w:rFonts w:ascii="Leelawadee" w:hAnsi="Leelawadee" w:cs="Leelawadee"/>
          <w:b/>
          <w:sz w:val="32"/>
          <w:szCs w:val="32"/>
        </w:rPr>
        <w:t>PROPOSICIÓN</w:t>
      </w:r>
    </w:p>
    <w:p w:rsidR="008E4C19" w:rsidRPr="008B5C88" w:rsidRDefault="008E4C19" w:rsidP="00167E22">
      <w:pPr>
        <w:spacing w:after="0" w:line="240" w:lineRule="auto"/>
        <w:contextualSpacing/>
        <w:jc w:val="both"/>
        <w:rPr>
          <w:rFonts w:ascii="Leelawadee" w:hAnsi="Leelawadee" w:cs="Leelawadee"/>
          <w:sz w:val="24"/>
          <w:szCs w:val="24"/>
        </w:rPr>
      </w:pPr>
    </w:p>
    <w:p w:rsidR="008E4C19" w:rsidRPr="008B5C88" w:rsidRDefault="008E4C19" w:rsidP="00167E22">
      <w:pPr>
        <w:spacing w:after="0" w:line="240" w:lineRule="auto"/>
        <w:contextualSpacing/>
        <w:jc w:val="both"/>
        <w:rPr>
          <w:rFonts w:ascii="Leelawadee" w:hAnsi="Leelawadee" w:cs="Leelawadee"/>
          <w:sz w:val="24"/>
          <w:szCs w:val="24"/>
        </w:rPr>
      </w:pPr>
    </w:p>
    <w:p w:rsidR="00602E85" w:rsidRDefault="008E4C19" w:rsidP="00167E22">
      <w:pPr>
        <w:spacing w:after="0" w:line="240" w:lineRule="auto"/>
        <w:contextualSpacing/>
        <w:jc w:val="both"/>
        <w:rPr>
          <w:rFonts w:ascii="Leelawadee" w:hAnsi="Leelawadee" w:cs="Leelawadee"/>
          <w:sz w:val="24"/>
          <w:szCs w:val="24"/>
        </w:rPr>
      </w:pPr>
      <w:r w:rsidRPr="008B5C88">
        <w:rPr>
          <w:rFonts w:ascii="Leelawadee" w:hAnsi="Leelawadee" w:cs="Leelawadee"/>
          <w:sz w:val="24"/>
          <w:szCs w:val="24"/>
        </w:rPr>
        <w:t xml:space="preserve">De acuerdo a las consideraciones expuestas, solicitamos a los Honorables </w:t>
      </w:r>
      <w:r w:rsidR="00304EF2">
        <w:rPr>
          <w:rFonts w:ascii="Leelawadee" w:hAnsi="Leelawadee" w:cs="Leelawadee"/>
          <w:sz w:val="24"/>
          <w:szCs w:val="24"/>
        </w:rPr>
        <w:t>Congresistas</w:t>
      </w:r>
      <w:r w:rsidRPr="008B5C88">
        <w:rPr>
          <w:rFonts w:ascii="Leelawadee" w:hAnsi="Leelawadee" w:cs="Leelawadee"/>
          <w:sz w:val="24"/>
          <w:szCs w:val="24"/>
        </w:rPr>
        <w:t xml:space="preserve"> </w:t>
      </w:r>
      <w:r w:rsidR="00491056" w:rsidRPr="008B5C88">
        <w:rPr>
          <w:rFonts w:ascii="Leelawadee" w:hAnsi="Leelawadee" w:cs="Leelawadee"/>
          <w:sz w:val="24"/>
          <w:szCs w:val="24"/>
        </w:rPr>
        <w:t>de la</w:t>
      </w:r>
      <w:r w:rsidR="00304EF2">
        <w:rPr>
          <w:rFonts w:ascii="Leelawadee" w:hAnsi="Leelawadee" w:cs="Leelawadee"/>
          <w:sz w:val="24"/>
          <w:szCs w:val="24"/>
        </w:rPr>
        <w:t>s</w:t>
      </w:r>
      <w:r w:rsidR="00491056" w:rsidRPr="008B5C88">
        <w:rPr>
          <w:rFonts w:ascii="Leelawadee" w:hAnsi="Leelawadee" w:cs="Leelawadee"/>
          <w:sz w:val="24"/>
          <w:szCs w:val="24"/>
        </w:rPr>
        <w:t xml:space="preserve"> Plenaria</w:t>
      </w:r>
      <w:r w:rsidR="00304EF2">
        <w:rPr>
          <w:rFonts w:ascii="Leelawadee" w:hAnsi="Leelawadee" w:cs="Leelawadee"/>
          <w:sz w:val="24"/>
          <w:szCs w:val="24"/>
        </w:rPr>
        <w:t>s</w:t>
      </w:r>
      <w:r w:rsidRPr="008B5C88">
        <w:rPr>
          <w:rFonts w:ascii="Leelawadee" w:hAnsi="Leelawadee" w:cs="Leelawadee"/>
          <w:sz w:val="24"/>
          <w:szCs w:val="24"/>
        </w:rPr>
        <w:t xml:space="preserve"> del Senado de la República</w:t>
      </w:r>
      <w:r w:rsidR="00304EF2">
        <w:rPr>
          <w:rFonts w:ascii="Leelawadee" w:hAnsi="Leelawadee" w:cs="Leelawadee"/>
          <w:sz w:val="24"/>
          <w:szCs w:val="24"/>
        </w:rPr>
        <w:t xml:space="preserve"> y de la Cámara de Representantes</w:t>
      </w:r>
      <w:r w:rsidRPr="008B5C88">
        <w:rPr>
          <w:rFonts w:ascii="Leelawadee" w:hAnsi="Leelawadee" w:cs="Leelawadee"/>
          <w:sz w:val="24"/>
          <w:szCs w:val="24"/>
        </w:rPr>
        <w:t xml:space="preserve">, </w:t>
      </w:r>
      <w:r w:rsidR="00304EF2">
        <w:rPr>
          <w:rFonts w:ascii="Leelawadee" w:hAnsi="Leelawadee" w:cs="Leelawadee"/>
          <w:b/>
          <w:sz w:val="24"/>
          <w:szCs w:val="24"/>
        </w:rPr>
        <w:t>aprobar el informe de conciliación</w:t>
      </w:r>
      <w:r w:rsidR="00304EF2">
        <w:rPr>
          <w:rFonts w:ascii="Leelawadee" w:hAnsi="Leelawadee" w:cs="Leelawadee"/>
          <w:sz w:val="24"/>
          <w:szCs w:val="24"/>
        </w:rPr>
        <w:t xml:space="preserve"> de</w:t>
      </w:r>
      <w:r w:rsidRPr="008B5C88">
        <w:rPr>
          <w:rFonts w:ascii="Leelawadee" w:hAnsi="Leelawadee" w:cs="Leelawadee"/>
          <w:sz w:val="24"/>
          <w:szCs w:val="24"/>
        </w:rPr>
        <w:t xml:space="preserve">l </w:t>
      </w:r>
      <w:r w:rsidR="006D79C8">
        <w:rPr>
          <w:rFonts w:ascii="Leelawadee" w:hAnsi="Leelawadee" w:cs="Leelawadee"/>
          <w:sz w:val="24"/>
          <w:szCs w:val="24"/>
        </w:rPr>
        <w:t xml:space="preserve">Proyecto de Ley No. </w:t>
      </w:r>
      <w:r w:rsidR="00602E85">
        <w:rPr>
          <w:rFonts w:ascii="Leelawadee" w:hAnsi="Leelawadee" w:cs="Leelawadee"/>
          <w:sz w:val="24"/>
          <w:szCs w:val="24"/>
        </w:rPr>
        <w:t xml:space="preserve">135 de 2016 Senado, 303 de </w:t>
      </w:r>
      <w:r w:rsidR="00602E85" w:rsidRPr="00167E22">
        <w:rPr>
          <w:rFonts w:ascii="Leelawadee" w:hAnsi="Leelawadee" w:cs="Leelawadee"/>
          <w:sz w:val="24"/>
          <w:szCs w:val="24"/>
        </w:rPr>
        <w:t xml:space="preserve">2017 </w:t>
      </w:r>
      <w:r w:rsidR="00602E85">
        <w:rPr>
          <w:rFonts w:ascii="Leelawadee" w:hAnsi="Leelawadee" w:cs="Leelawadee"/>
          <w:sz w:val="24"/>
          <w:szCs w:val="24"/>
        </w:rPr>
        <w:t>Cámara</w:t>
      </w:r>
      <w:r w:rsidR="00602E85" w:rsidRPr="00167E22">
        <w:rPr>
          <w:rFonts w:ascii="Leelawadee" w:hAnsi="Leelawadee" w:cs="Leelawadee"/>
          <w:sz w:val="24"/>
          <w:szCs w:val="24"/>
        </w:rPr>
        <w:t xml:space="preserve"> </w:t>
      </w:r>
      <w:r w:rsidR="00602E85" w:rsidRPr="006758FD">
        <w:rPr>
          <w:rFonts w:ascii="Leelawadee" w:hAnsi="Leelawadee" w:cs="Leelawadee"/>
          <w:i/>
          <w:sz w:val="24"/>
          <w:szCs w:val="24"/>
        </w:rPr>
        <w:t>“</w:t>
      </w:r>
      <w:r w:rsidR="00602E85" w:rsidRPr="006758FD">
        <w:rPr>
          <w:rFonts w:ascii="Leelawadee" w:eastAsia="Times New Roman" w:hAnsi="Leelawadee" w:cs="Leelawadee"/>
          <w:i/>
          <w:sz w:val="24"/>
          <w:szCs w:val="24"/>
        </w:rPr>
        <w:t xml:space="preserve">por medio del cual se crean y desarrollan las sociedades comerciales de beneficio e interés colectivo – </w:t>
      </w:r>
      <w:r w:rsidR="00602E85">
        <w:rPr>
          <w:rFonts w:ascii="Leelawadee" w:eastAsia="Times New Roman" w:hAnsi="Leelawadee" w:cs="Leelawadee"/>
          <w:i/>
          <w:sz w:val="24"/>
          <w:szCs w:val="24"/>
        </w:rPr>
        <w:t>BIC</w:t>
      </w:r>
      <w:r w:rsidR="00602E85" w:rsidRPr="006758FD">
        <w:rPr>
          <w:rFonts w:ascii="Leelawadee" w:hAnsi="Leelawadee" w:cs="Leelawadee"/>
          <w:i/>
          <w:sz w:val="24"/>
          <w:szCs w:val="24"/>
        </w:rPr>
        <w:t>”</w:t>
      </w:r>
      <w:r w:rsidR="00602E85">
        <w:rPr>
          <w:rFonts w:ascii="Leelawadee" w:hAnsi="Leelawadee" w:cs="Leelawadee"/>
          <w:sz w:val="24"/>
          <w:szCs w:val="24"/>
        </w:rPr>
        <w:t xml:space="preserve"> </w:t>
      </w:r>
      <w:r w:rsidR="00322849" w:rsidRPr="008B5C88">
        <w:rPr>
          <w:rFonts w:ascii="Leelawadee" w:hAnsi="Leelawadee" w:cs="Leelawadee"/>
          <w:sz w:val="24"/>
          <w:szCs w:val="24"/>
        </w:rPr>
        <w:t xml:space="preserve">de acuerdo al </w:t>
      </w:r>
      <w:r w:rsidR="00CA485B" w:rsidRPr="008B5C88">
        <w:rPr>
          <w:rFonts w:ascii="Leelawadee" w:hAnsi="Leelawadee" w:cs="Leelawadee"/>
          <w:sz w:val="24"/>
          <w:szCs w:val="24"/>
        </w:rPr>
        <w:t>texto aprobado en</w:t>
      </w:r>
      <w:r w:rsidR="00491056" w:rsidRPr="008B5C88">
        <w:rPr>
          <w:rFonts w:ascii="Leelawadee" w:hAnsi="Leelawadee" w:cs="Leelawadee"/>
          <w:sz w:val="24"/>
          <w:szCs w:val="24"/>
        </w:rPr>
        <w:t xml:space="preserve"> </w:t>
      </w:r>
      <w:r w:rsidR="00304EF2">
        <w:rPr>
          <w:rFonts w:ascii="Leelawadee" w:hAnsi="Leelawadee" w:cs="Leelawadee"/>
          <w:sz w:val="24"/>
          <w:szCs w:val="24"/>
        </w:rPr>
        <w:t>segundo</w:t>
      </w:r>
      <w:r w:rsidR="00491056" w:rsidRPr="008B5C88">
        <w:rPr>
          <w:rFonts w:ascii="Leelawadee" w:hAnsi="Leelawadee" w:cs="Leelawadee"/>
          <w:sz w:val="24"/>
          <w:szCs w:val="24"/>
        </w:rPr>
        <w:t xml:space="preserve"> debate </w:t>
      </w:r>
      <w:r w:rsidR="00304EF2" w:rsidRPr="00304EF2">
        <w:rPr>
          <w:rFonts w:ascii="Leelawadee" w:eastAsia="Calibri" w:hAnsi="Leelawadee" w:cs="Leelawadee"/>
          <w:color w:val="000000"/>
          <w:spacing w:val="-2"/>
          <w:sz w:val="24"/>
          <w:szCs w:val="24"/>
          <w:lang w:val="es-ES_tradnl"/>
        </w:rPr>
        <w:t>por la Plenaria de</w:t>
      </w:r>
      <w:r w:rsidR="00304EF2">
        <w:rPr>
          <w:rFonts w:ascii="Leelawadee" w:eastAsia="Calibri" w:hAnsi="Leelawadee" w:cs="Leelawadee"/>
          <w:color w:val="000000"/>
          <w:spacing w:val="-2"/>
          <w:sz w:val="24"/>
          <w:szCs w:val="24"/>
          <w:lang w:val="es-ES_tradnl"/>
        </w:rPr>
        <w:t xml:space="preserve"> </w:t>
      </w:r>
      <w:r w:rsidR="00304EF2" w:rsidRPr="00304EF2">
        <w:rPr>
          <w:rFonts w:ascii="Leelawadee" w:eastAsia="Calibri" w:hAnsi="Leelawadee" w:cs="Leelawadee"/>
          <w:color w:val="000000"/>
          <w:spacing w:val="-2"/>
          <w:sz w:val="24"/>
          <w:szCs w:val="24"/>
          <w:lang w:val="es-ES_tradnl"/>
        </w:rPr>
        <w:t>l</w:t>
      </w:r>
      <w:r w:rsidR="00304EF2">
        <w:rPr>
          <w:rFonts w:ascii="Leelawadee" w:eastAsia="Calibri" w:hAnsi="Leelawadee" w:cs="Leelawadee"/>
          <w:color w:val="000000"/>
          <w:spacing w:val="-2"/>
          <w:sz w:val="24"/>
          <w:szCs w:val="24"/>
          <w:lang w:val="es-ES_tradnl"/>
        </w:rPr>
        <w:t>a H</w:t>
      </w:r>
      <w:r w:rsidR="00304EF2" w:rsidRPr="00304EF2">
        <w:rPr>
          <w:rFonts w:ascii="Leelawadee" w:eastAsia="Calibri" w:hAnsi="Leelawadee" w:cs="Leelawadee"/>
          <w:color w:val="000000"/>
          <w:spacing w:val="-2"/>
          <w:sz w:val="24"/>
          <w:szCs w:val="24"/>
          <w:lang w:val="es-ES_tradnl"/>
        </w:rPr>
        <w:t xml:space="preserve">onorable </w:t>
      </w:r>
      <w:r w:rsidR="00304EF2">
        <w:rPr>
          <w:rFonts w:ascii="Leelawadee" w:eastAsia="Calibri" w:hAnsi="Leelawadee" w:cs="Leelawadee"/>
          <w:color w:val="000000"/>
          <w:spacing w:val="-2"/>
          <w:sz w:val="24"/>
          <w:szCs w:val="24"/>
          <w:lang w:val="es-ES_tradnl"/>
        </w:rPr>
        <w:t>Cámara de Representantes publicado en la Gaceta del Congreso No.</w:t>
      </w:r>
      <w:r w:rsidR="00602E85">
        <w:rPr>
          <w:rFonts w:ascii="Leelawadee" w:eastAsia="Calibri" w:hAnsi="Leelawadee" w:cs="Leelawadee"/>
          <w:color w:val="000000"/>
          <w:spacing w:val="-2"/>
          <w:sz w:val="24"/>
          <w:szCs w:val="24"/>
          <w:lang w:val="es-ES_tradnl"/>
        </w:rPr>
        <w:t xml:space="preserve"> 160 de 2018</w:t>
      </w:r>
      <w:r w:rsidR="00322849" w:rsidRPr="008B5C88">
        <w:rPr>
          <w:rFonts w:ascii="Leelawadee" w:hAnsi="Leelawadee" w:cs="Leelawadee"/>
          <w:sz w:val="24"/>
          <w:szCs w:val="24"/>
        </w:rPr>
        <w:t>.</w:t>
      </w:r>
    </w:p>
    <w:p w:rsidR="008E4C19" w:rsidRPr="00322849" w:rsidRDefault="00602E85" w:rsidP="00167E22">
      <w:pPr>
        <w:spacing w:after="0" w:line="240" w:lineRule="auto"/>
        <w:contextualSpacing/>
        <w:jc w:val="both"/>
        <w:rPr>
          <w:rFonts w:ascii="Leelawadee" w:hAnsi="Leelawadee" w:cs="Leelawadee"/>
          <w:sz w:val="24"/>
          <w:szCs w:val="24"/>
        </w:rPr>
      </w:pPr>
      <w:r w:rsidRPr="00322849">
        <w:rPr>
          <w:rFonts w:ascii="Leelawadee" w:hAnsi="Leelawadee" w:cs="Leelawadee"/>
          <w:sz w:val="24"/>
          <w:szCs w:val="24"/>
        </w:rPr>
        <w:t xml:space="preserve"> </w:t>
      </w:r>
    </w:p>
    <w:p w:rsidR="00602E85" w:rsidRPr="00E2011B" w:rsidRDefault="00602E85" w:rsidP="00602E85">
      <w:pPr>
        <w:spacing w:after="0" w:line="240" w:lineRule="auto"/>
        <w:contextualSpacing/>
        <w:jc w:val="both"/>
        <w:rPr>
          <w:rFonts w:ascii="Leelawadee" w:hAnsi="Leelawadee" w:cs="Leelawadee"/>
          <w:sz w:val="24"/>
          <w:szCs w:val="24"/>
        </w:rPr>
      </w:pPr>
      <w:r w:rsidRPr="00E2011B">
        <w:rPr>
          <w:rFonts w:ascii="Leelawadee" w:hAnsi="Leelawadee" w:cs="Leelawadee"/>
          <w:sz w:val="24"/>
          <w:szCs w:val="24"/>
        </w:rPr>
        <w:t xml:space="preserve">De los Honorables </w:t>
      </w:r>
      <w:r>
        <w:rPr>
          <w:rFonts w:ascii="Leelawadee" w:hAnsi="Leelawadee" w:cs="Leelawadee"/>
          <w:sz w:val="24"/>
          <w:szCs w:val="24"/>
        </w:rPr>
        <w:t>Congresistas</w:t>
      </w:r>
      <w:r w:rsidRPr="00E2011B">
        <w:rPr>
          <w:rFonts w:ascii="Leelawadee" w:hAnsi="Leelawadee" w:cs="Leelawadee"/>
          <w:sz w:val="24"/>
          <w:szCs w:val="24"/>
        </w:rPr>
        <w:t>,</w:t>
      </w:r>
    </w:p>
    <w:p w:rsidR="00602E85" w:rsidRPr="00E2011B" w:rsidRDefault="00602E85" w:rsidP="00602E85">
      <w:pPr>
        <w:spacing w:after="0" w:line="240" w:lineRule="auto"/>
        <w:contextualSpacing/>
        <w:jc w:val="both"/>
        <w:rPr>
          <w:rFonts w:ascii="Leelawadee" w:hAnsi="Leelawadee" w:cs="Leelawadee"/>
          <w:sz w:val="24"/>
          <w:szCs w:val="24"/>
        </w:rPr>
      </w:pPr>
    </w:p>
    <w:p w:rsidR="00602E85" w:rsidRPr="00E2011B" w:rsidRDefault="00602E85" w:rsidP="00602E85">
      <w:pPr>
        <w:spacing w:after="0" w:line="240" w:lineRule="auto"/>
        <w:contextualSpacing/>
        <w:jc w:val="both"/>
        <w:rPr>
          <w:rFonts w:ascii="Leelawadee" w:hAnsi="Leelawadee" w:cs="Leelawadee"/>
          <w:sz w:val="24"/>
          <w:szCs w:val="24"/>
        </w:rPr>
      </w:pPr>
    </w:p>
    <w:p w:rsidR="00602E85" w:rsidRPr="00E2011B" w:rsidRDefault="00602E85" w:rsidP="00602E85">
      <w:pPr>
        <w:spacing w:after="0" w:line="240" w:lineRule="auto"/>
        <w:contextualSpacing/>
        <w:jc w:val="both"/>
        <w:rPr>
          <w:rFonts w:ascii="Leelawadee" w:hAnsi="Leelawadee" w:cs="Leelawadee"/>
          <w:sz w:val="24"/>
          <w:szCs w:val="24"/>
        </w:rPr>
      </w:pPr>
    </w:p>
    <w:p w:rsidR="00602E85" w:rsidRPr="00E2011B" w:rsidRDefault="00602E85" w:rsidP="00602E85">
      <w:pPr>
        <w:spacing w:after="0" w:line="240" w:lineRule="auto"/>
        <w:contextualSpacing/>
        <w:jc w:val="both"/>
        <w:rPr>
          <w:rFonts w:ascii="Leelawadee" w:hAnsi="Leelawadee" w:cs="Leelawadee"/>
          <w:sz w:val="24"/>
          <w:szCs w:val="24"/>
        </w:rPr>
      </w:pPr>
    </w:p>
    <w:p w:rsidR="00602E85" w:rsidRPr="00E2011B" w:rsidRDefault="00602E85" w:rsidP="00602E85">
      <w:pPr>
        <w:spacing w:after="0" w:line="240" w:lineRule="auto"/>
        <w:contextualSpacing/>
        <w:jc w:val="both"/>
        <w:rPr>
          <w:rFonts w:ascii="Leelawadee" w:hAnsi="Leelawadee" w:cs="Leelawadee"/>
          <w:sz w:val="24"/>
          <w:szCs w:val="24"/>
        </w:rPr>
      </w:pPr>
    </w:p>
    <w:p w:rsidR="00602E85" w:rsidRPr="00E2011B" w:rsidRDefault="00602E85" w:rsidP="00602E85">
      <w:pPr>
        <w:spacing w:after="0" w:line="240" w:lineRule="auto"/>
        <w:contextualSpacing/>
        <w:jc w:val="both"/>
        <w:rPr>
          <w:rFonts w:ascii="Leelawadee" w:hAnsi="Leelawadee" w:cs="Leelawadee"/>
          <w:b/>
          <w:sz w:val="24"/>
          <w:szCs w:val="24"/>
        </w:rPr>
      </w:pPr>
      <w:r w:rsidRPr="00E2011B">
        <w:rPr>
          <w:rFonts w:ascii="Leelawadee" w:hAnsi="Leelawadee" w:cs="Leelawadee"/>
          <w:b/>
          <w:sz w:val="24"/>
          <w:szCs w:val="24"/>
        </w:rPr>
        <w:t>FERNANDO N</w:t>
      </w:r>
      <w:r>
        <w:rPr>
          <w:rFonts w:ascii="Leelawadee" w:hAnsi="Leelawadee" w:cs="Leelawadee"/>
          <w:b/>
          <w:sz w:val="24"/>
          <w:szCs w:val="24"/>
        </w:rPr>
        <w:t>.</w:t>
      </w:r>
      <w:r w:rsidRPr="00E2011B">
        <w:rPr>
          <w:rFonts w:ascii="Leelawadee" w:hAnsi="Leelawadee" w:cs="Leelawadee"/>
          <w:b/>
          <w:sz w:val="24"/>
          <w:szCs w:val="24"/>
        </w:rPr>
        <w:t xml:space="preserve"> ARAÚJO RUMIÉ</w:t>
      </w:r>
      <w:r>
        <w:rPr>
          <w:rFonts w:ascii="Leelawadee" w:hAnsi="Leelawadee" w:cs="Leelawadee"/>
          <w:b/>
          <w:sz w:val="24"/>
          <w:szCs w:val="24"/>
        </w:rPr>
        <w:tab/>
      </w:r>
      <w:r>
        <w:rPr>
          <w:rFonts w:ascii="Leelawadee" w:hAnsi="Leelawadee" w:cs="Leelawadee"/>
          <w:b/>
          <w:sz w:val="24"/>
          <w:szCs w:val="24"/>
        </w:rPr>
        <w:tab/>
      </w:r>
      <w:r>
        <w:rPr>
          <w:rFonts w:ascii="Leelawadee" w:hAnsi="Leelawadee" w:cs="Leelawadee"/>
          <w:b/>
          <w:sz w:val="24"/>
          <w:szCs w:val="24"/>
        </w:rPr>
        <w:tab/>
        <w:t>CIRO A. RAMIREZ CORTÉS</w:t>
      </w:r>
    </w:p>
    <w:p w:rsidR="00602E85" w:rsidRPr="00E2011B" w:rsidRDefault="00602E85" w:rsidP="00602E85">
      <w:pPr>
        <w:spacing w:after="0" w:line="240" w:lineRule="auto"/>
        <w:contextualSpacing/>
        <w:jc w:val="both"/>
        <w:rPr>
          <w:rFonts w:ascii="Leelawadee" w:hAnsi="Leelawadee" w:cs="Leelawadee"/>
          <w:sz w:val="24"/>
          <w:szCs w:val="24"/>
        </w:rPr>
      </w:pPr>
      <w:r w:rsidRPr="00E2011B">
        <w:rPr>
          <w:rFonts w:ascii="Leelawadee" w:hAnsi="Leelawadee" w:cs="Leelawadee"/>
          <w:sz w:val="24"/>
          <w:szCs w:val="24"/>
        </w:rPr>
        <w:t>Senador de la República</w:t>
      </w:r>
      <w:r>
        <w:rPr>
          <w:rFonts w:ascii="Leelawadee" w:hAnsi="Leelawadee" w:cs="Leelawadee"/>
          <w:sz w:val="24"/>
          <w:szCs w:val="24"/>
        </w:rPr>
        <w:tab/>
      </w:r>
      <w:r>
        <w:rPr>
          <w:rFonts w:ascii="Leelawadee" w:hAnsi="Leelawadee" w:cs="Leelawadee"/>
          <w:sz w:val="24"/>
          <w:szCs w:val="24"/>
        </w:rPr>
        <w:tab/>
      </w:r>
      <w:r>
        <w:rPr>
          <w:rFonts w:ascii="Leelawadee" w:hAnsi="Leelawadee" w:cs="Leelawadee"/>
          <w:sz w:val="24"/>
          <w:szCs w:val="24"/>
        </w:rPr>
        <w:tab/>
      </w:r>
      <w:r>
        <w:rPr>
          <w:rFonts w:ascii="Leelawadee" w:hAnsi="Leelawadee" w:cs="Leelawadee"/>
          <w:sz w:val="24"/>
          <w:szCs w:val="24"/>
        </w:rPr>
        <w:tab/>
        <w:t>Representante a la Cámara - Boyacá</w:t>
      </w:r>
    </w:p>
    <w:p w:rsidR="00951148" w:rsidRPr="00E2011B" w:rsidRDefault="00602E85" w:rsidP="00602E85">
      <w:pPr>
        <w:spacing w:after="0" w:line="240" w:lineRule="auto"/>
        <w:contextualSpacing/>
        <w:jc w:val="both"/>
        <w:rPr>
          <w:rFonts w:ascii="Leelawadee" w:hAnsi="Leelawadee" w:cs="Leelawadee"/>
          <w:sz w:val="24"/>
          <w:szCs w:val="24"/>
        </w:rPr>
      </w:pPr>
      <w:r w:rsidRPr="00E2011B">
        <w:rPr>
          <w:rFonts w:ascii="Leelawadee" w:hAnsi="Leelawadee" w:cs="Leelawadee"/>
          <w:sz w:val="24"/>
          <w:szCs w:val="24"/>
        </w:rPr>
        <w:t>Centro Democrático</w:t>
      </w:r>
      <w:r>
        <w:rPr>
          <w:rFonts w:ascii="Leelawadee" w:hAnsi="Leelawadee" w:cs="Leelawadee"/>
          <w:sz w:val="24"/>
          <w:szCs w:val="24"/>
        </w:rPr>
        <w:tab/>
      </w:r>
      <w:r>
        <w:rPr>
          <w:rFonts w:ascii="Leelawadee" w:hAnsi="Leelawadee" w:cs="Leelawadee"/>
          <w:sz w:val="24"/>
          <w:szCs w:val="24"/>
        </w:rPr>
        <w:tab/>
      </w:r>
      <w:r>
        <w:rPr>
          <w:rFonts w:ascii="Leelawadee" w:hAnsi="Leelawadee" w:cs="Leelawadee"/>
          <w:sz w:val="24"/>
          <w:szCs w:val="24"/>
        </w:rPr>
        <w:tab/>
      </w:r>
      <w:r>
        <w:rPr>
          <w:rFonts w:ascii="Leelawadee" w:hAnsi="Leelawadee" w:cs="Leelawadee"/>
          <w:sz w:val="24"/>
          <w:szCs w:val="24"/>
        </w:rPr>
        <w:tab/>
      </w:r>
      <w:r w:rsidRPr="00E2011B">
        <w:rPr>
          <w:rFonts w:ascii="Leelawadee" w:hAnsi="Leelawadee" w:cs="Leelawadee"/>
          <w:sz w:val="24"/>
          <w:szCs w:val="24"/>
        </w:rPr>
        <w:t>Centro Democrático</w:t>
      </w:r>
    </w:p>
    <w:p w:rsidR="00CC26C8" w:rsidRPr="00E2011B" w:rsidRDefault="00CC26C8" w:rsidP="00167E22">
      <w:pPr>
        <w:spacing w:after="0" w:line="240" w:lineRule="auto"/>
        <w:contextualSpacing/>
        <w:jc w:val="both"/>
        <w:rPr>
          <w:rFonts w:ascii="Leelawadee" w:hAnsi="Leelawadee" w:cs="Leelawadee"/>
          <w:sz w:val="24"/>
          <w:szCs w:val="24"/>
        </w:rPr>
      </w:pPr>
    </w:p>
    <w:p w:rsidR="00322849" w:rsidRPr="00A22108" w:rsidRDefault="00322849" w:rsidP="00167E22">
      <w:pPr>
        <w:spacing w:after="0" w:line="240" w:lineRule="auto"/>
        <w:contextualSpacing/>
        <w:rPr>
          <w:rFonts w:ascii="Leelawadee" w:hAnsi="Leelawadee" w:cs="Leelawadee"/>
          <w:sz w:val="24"/>
          <w:szCs w:val="24"/>
        </w:rPr>
      </w:pPr>
    </w:p>
    <w:sectPr w:rsidR="00322849" w:rsidRPr="00A22108" w:rsidSect="00417777">
      <w:headerReference w:type="default" r:id="rId9"/>
      <w:footerReference w:type="default" r:id="rId10"/>
      <w:pgSz w:w="12242" w:h="18705" w:code="120"/>
      <w:pgMar w:top="1417" w:right="1701" w:bottom="1417" w:left="1701"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580" w:rsidRDefault="003C0580" w:rsidP="009C1AAE">
      <w:pPr>
        <w:spacing w:after="0" w:line="240" w:lineRule="auto"/>
      </w:pPr>
      <w:r>
        <w:separator/>
      </w:r>
    </w:p>
  </w:endnote>
  <w:endnote w:type="continuationSeparator" w:id="0">
    <w:p w:rsidR="003C0580" w:rsidRDefault="003C0580" w:rsidP="009C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elawadee">
    <w:panose1 w:val="020B0502040204020203"/>
    <w:charset w:val="00"/>
    <w:family w:val="swiss"/>
    <w:pitch w:val="variable"/>
    <w:sig w:usb0="810000AF" w:usb1="4000204B" w:usb2="00000000" w:usb3="00000000" w:csb0="0001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3A8" w:rsidRPr="00E816FA" w:rsidRDefault="002073A8" w:rsidP="00304EF2">
    <w:pPr>
      <w:tabs>
        <w:tab w:val="center" w:pos="4419"/>
        <w:tab w:val="right" w:pos="8838"/>
      </w:tabs>
      <w:spacing w:after="0" w:line="240" w:lineRule="auto"/>
      <w:jc w:val="center"/>
      <w:rPr>
        <w:rFonts w:ascii="Gill Sans MT" w:eastAsia="Times New Roman" w:hAnsi="Gill Sans MT" w:cs="Times New Roman"/>
        <w:spacing w:val="60"/>
        <w:sz w:val="16"/>
        <w:szCs w:val="16"/>
        <w:lang w:eastAsia="es-ES"/>
      </w:rPr>
    </w:pPr>
    <w:r>
      <w:rPr>
        <w:noProof/>
        <w:lang w:eastAsia="es-ES"/>
      </w:rPr>
      <w:drawing>
        <wp:inline distT="0" distB="0" distL="0" distR="0" wp14:anchorId="4CB8AE68" wp14:editId="6407BC52">
          <wp:extent cx="3111500" cy="266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580" w:rsidRDefault="003C0580" w:rsidP="009C1AAE">
      <w:pPr>
        <w:spacing w:after="0" w:line="240" w:lineRule="auto"/>
      </w:pPr>
      <w:r>
        <w:separator/>
      </w:r>
    </w:p>
  </w:footnote>
  <w:footnote w:type="continuationSeparator" w:id="0">
    <w:p w:rsidR="003C0580" w:rsidRDefault="003C0580" w:rsidP="009C1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3A8" w:rsidRDefault="00304EF2" w:rsidP="009C1AAE">
    <w:pPr>
      <w:pStyle w:val="Encabezado"/>
      <w:jc w:val="center"/>
    </w:pPr>
    <w:r>
      <w:rPr>
        <w:noProof/>
        <w:lang w:eastAsia="es-ES"/>
      </w:rPr>
      <w:drawing>
        <wp:inline distT="0" distB="0" distL="0" distR="0">
          <wp:extent cx="2880000" cy="857979"/>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24480514_94f7260cf6_b.jpg"/>
                  <pic:cNvPicPr/>
                </pic:nvPicPr>
                <pic:blipFill rotWithShape="1">
                  <a:blip r:embed="rId1">
                    <a:extLst>
                      <a:ext uri="{28A0092B-C50C-407E-A947-70E740481C1C}">
                        <a14:useLocalDpi xmlns:a14="http://schemas.microsoft.com/office/drawing/2010/main" val="0"/>
                      </a:ext>
                    </a:extLst>
                  </a:blip>
                  <a:srcRect l="1020" t="8417" r="1451" b="34007"/>
                  <a:stretch/>
                </pic:blipFill>
                <pic:spPr bwMode="auto">
                  <a:xfrm>
                    <a:off x="0" y="0"/>
                    <a:ext cx="2880000" cy="857979"/>
                  </a:xfrm>
                  <a:prstGeom prst="rect">
                    <a:avLst/>
                  </a:prstGeom>
                  <a:ln>
                    <a:noFill/>
                  </a:ln>
                  <a:extLst>
                    <a:ext uri="{53640926-AAD7-44D8-BBD7-CCE9431645EC}">
                      <a14:shadowObscured xmlns:a14="http://schemas.microsoft.com/office/drawing/2010/main"/>
                    </a:ext>
                  </a:extLst>
                </pic:spPr>
              </pic:pic>
            </a:graphicData>
          </a:graphic>
        </wp:inline>
      </w:drawing>
    </w:r>
  </w:p>
  <w:p w:rsidR="002073A8" w:rsidRDefault="002073A8" w:rsidP="009C1AA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FB5"/>
    <w:multiLevelType w:val="multilevel"/>
    <w:tmpl w:val="C960DE48"/>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EED4BB3"/>
    <w:multiLevelType w:val="hybridMultilevel"/>
    <w:tmpl w:val="CEF62FC4"/>
    <w:lvl w:ilvl="0" w:tplc="6ACC9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21EEF"/>
    <w:multiLevelType w:val="hybridMultilevel"/>
    <w:tmpl w:val="D4D21560"/>
    <w:lvl w:ilvl="0" w:tplc="0C0A000F">
      <w:start w:val="1"/>
      <w:numFmt w:val="decimal"/>
      <w:lvlText w:val="%1."/>
      <w:lvlJc w:val="left"/>
      <w:pPr>
        <w:ind w:left="776" w:hanging="360"/>
      </w:pPr>
    </w:lvl>
    <w:lvl w:ilvl="1" w:tplc="0C0A0019" w:tentative="1">
      <w:start w:val="1"/>
      <w:numFmt w:val="lowerLetter"/>
      <w:lvlText w:val="%2."/>
      <w:lvlJc w:val="left"/>
      <w:pPr>
        <w:ind w:left="1496" w:hanging="360"/>
      </w:pPr>
    </w:lvl>
    <w:lvl w:ilvl="2" w:tplc="0C0A001B" w:tentative="1">
      <w:start w:val="1"/>
      <w:numFmt w:val="lowerRoman"/>
      <w:lvlText w:val="%3."/>
      <w:lvlJc w:val="right"/>
      <w:pPr>
        <w:ind w:left="2216" w:hanging="180"/>
      </w:pPr>
    </w:lvl>
    <w:lvl w:ilvl="3" w:tplc="0C0A000F" w:tentative="1">
      <w:start w:val="1"/>
      <w:numFmt w:val="decimal"/>
      <w:lvlText w:val="%4."/>
      <w:lvlJc w:val="left"/>
      <w:pPr>
        <w:ind w:left="2936" w:hanging="360"/>
      </w:pPr>
    </w:lvl>
    <w:lvl w:ilvl="4" w:tplc="0C0A0019" w:tentative="1">
      <w:start w:val="1"/>
      <w:numFmt w:val="lowerLetter"/>
      <w:lvlText w:val="%5."/>
      <w:lvlJc w:val="left"/>
      <w:pPr>
        <w:ind w:left="3656" w:hanging="360"/>
      </w:pPr>
    </w:lvl>
    <w:lvl w:ilvl="5" w:tplc="0C0A001B" w:tentative="1">
      <w:start w:val="1"/>
      <w:numFmt w:val="lowerRoman"/>
      <w:lvlText w:val="%6."/>
      <w:lvlJc w:val="right"/>
      <w:pPr>
        <w:ind w:left="4376" w:hanging="180"/>
      </w:pPr>
    </w:lvl>
    <w:lvl w:ilvl="6" w:tplc="0C0A000F" w:tentative="1">
      <w:start w:val="1"/>
      <w:numFmt w:val="decimal"/>
      <w:lvlText w:val="%7."/>
      <w:lvlJc w:val="left"/>
      <w:pPr>
        <w:ind w:left="5096" w:hanging="360"/>
      </w:pPr>
    </w:lvl>
    <w:lvl w:ilvl="7" w:tplc="0C0A0019" w:tentative="1">
      <w:start w:val="1"/>
      <w:numFmt w:val="lowerLetter"/>
      <w:lvlText w:val="%8."/>
      <w:lvlJc w:val="left"/>
      <w:pPr>
        <w:ind w:left="5816" w:hanging="360"/>
      </w:pPr>
    </w:lvl>
    <w:lvl w:ilvl="8" w:tplc="0C0A001B" w:tentative="1">
      <w:start w:val="1"/>
      <w:numFmt w:val="lowerRoman"/>
      <w:lvlText w:val="%9."/>
      <w:lvlJc w:val="right"/>
      <w:pPr>
        <w:ind w:left="6536" w:hanging="180"/>
      </w:pPr>
    </w:lvl>
  </w:abstractNum>
  <w:abstractNum w:abstractNumId="3">
    <w:nsid w:val="15330ADC"/>
    <w:multiLevelType w:val="hybridMultilevel"/>
    <w:tmpl w:val="0CAEF5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7F1295D"/>
    <w:multiLevelType w:val="hybridMultilevel"/>
    <w:tmpl w:val="7BB095D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6B0934"/>
    <w:multiLevelType w:val="hybridMultilevel"/>
    <w:tmpl w:val="C14AB7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AF4284D"/>
    <w:multiLevelType w:val="multilevel"/>
    <w:tmpl w:val="C960DE48"/>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E4B4B6C"/>
    <w:multiLevelType w:val="hybridMultilevel"/>
    <w:tmpl w:val="215418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05D4A13"/>
    <w:multiLevelType w:val="hybridMultilevel"/>
    <w:tmpl w:val="2A240D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B29755A"/>
    <w:multiLevelType w:val="hybridMultilevel"/>
    <w:tmpl w:val="3D5C3FAE"/>
    <w:lvl w:ilvl="0" w:tplc="6BD8A056">
      <w:start w:val="1"/>
      <w:numFmt w:val="lowerRoman"/>
      <w:lvlText w:val="%1)"/>
      <w:lvlJc w:val="left"/>
      <w:pPr>
        <w:ind w:left="1680" w:hanging="9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253295"/>
    <w:multiLevelType w:val="multilevel"/>
    <w:tmpl w:val="9790E594"/>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1">
    <w:nsid w:val="338702DD"/>
    <w:multiLevelType w:val="hybridMultilevel"/>
    <w:tmpl w:val="B33ED2E6"/>
    <w:lvl w:ilvl="0" w:tplc="783037B6">
      <w:start w:val="4"/>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70734EE"/>
    <w:multiLevelType w:val="multilevel"/>
    <w:tmpl w:val="EEE66BF4"/>
    <w:lvl w:ilvl="0">
      <w:start w:val="1"/>
      <w:numFmt w:val="decimal"/>
      <w:lvlText w:val="%1."/>
      <w:lvlJc w:val="left"/>
      <w:pPr>
        <w:ind w:left="720" w:hanging="360"/>
      </w:pPr>
    </w:lvl>
    <w:lvl w:ilvl="1">
      <w:start w:val="1"/>
      <w:numFmt w:val="decimal"/>
      <w:isLgl/>
      <w:lvlText w:val="%1.%2"/>
      <w:lvlJc w:val="left"/>
      <w:pPr>
        <w:ind w:left="1880" w:hanging="44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nsid w:val="38D33775"/>
    <w:multiLevelType w:val="hybridMultilevel"/>
    <w:tmpl w:val="C66818AE"/>
    <w:lvl w:ilvl="0" w:tplc="9DC0669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9522E26"/>
    <w:multiLevelType w:val="hybridMultilevel"/>
    <w:tmpl w:val="054EF2E0"/>
    <w:lvl w:ilvl="0" w:tplc="8266FAC6">
      <w:start w:val="2"/>
      <w:numFmt w:val="bullet"/>
      <w:lvlText w:val="-"/>
      <w:lvlJc w:val="left"/>
      <w:pPr>
        <w:ind w:left="720" w:hanging="360"/>
      </w:pPr>
      <w:rPr>
        <w:rFonts w:ascii="Calibri" w:eastAsia="Calibri" w:hAnsi="Calibri" w:cs="Time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2546187"/>
    <w:multiLevelType w:val="hybridMultilevel"/>
    <w:tmpl w:val="6AAA6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9AF7CBA"/>
    <w:multiLevelType w:val="hybridMultilevel"/>
    <w:tmpl w:val="A06236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A5150DF"/>
    <w:multiLevelType w:val="hybridMultilevel"/>
    <w:tmpl w:val="9DA679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13B1AFE"/>
    <w:multiLevelType w:val="hybridMultilevel"/>
    <w:tmpl w:val="5D84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DD5784"/>
    <w:multiLevelType w:val="hybridMultilevel"/>
    <w:tmpl w:val="59F447D6"/>
    <w:lvl w:ilvl="0" w:tplc="82D486D6">
      <w:start w:val="4"/>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D124A64"/>
    <w:multiLevelType w:val="hybridMultilevel"/>
    <w:tmpl w:val="A6049132"/>
    <w:lvl w:ilvl="0" w:tplc="A81E06C0">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9469CE"/>
    <w:multiLevelType w:val="multilevel"/>
    <w:tmpl w:val="FDE62BAC"/>
    <w:lvl w:ilvl="0">
      <w:start w:val="1"/>
      <w:numFmt w:val="decimal"/>
      <w:lvlText w:val="%1."/>
      <w:lvlJc w:val="left"/>
      <w:pPr>
        <w:ind w:left="390" w:hanging="390"/>
      </w:pPr>
      <w:rPr>
        <w:rFonts w:hint="default"/>
        <w:b/>
      </w:rPr>
    </w:lvl>
    <w:lvl w:ilvl="1">
      <w:start w:val="1"/>
      <w:numFmt w:val="decimal"/>
      <w:lvlText w:val="%1.%2."/>
      <w:lvlJc w:val="left"/>
      <w:pPr>
        <w:ind w:left="1288"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60BE331B"/>
    <w:multiLevelType w:val="hybridMultilevel"/>
    <w:tmpl w:val="7D966B56"/>
    <w:lvl w:ilvl="0" w:tplc="252A49DC">
      <w:start w:val="1"/>
      <w:numFmt w:val="bullet"/>
      <w:lvlText w:val=""/>
      <w:lvlJc w:val="left"/>
      <w:pPr>
        <w:tabs>
          <w:tab w:val="num" w:pos="720"/>
        </w:tabs>
        <w:ind w:left="720" w:hanging="360"/>
      </w:pPr>
      <w:rPr>
        <w:rFonts w:ascii="Wingdings" w:hAnsi="Wingdings" w:hint="default"/>
      </w:rPr>
    </w:lvl>
    <w:lvl w:ilvl="1" w:tplc="CE96E432" w:tentative="1">
      <w:start w:val="1"/>
      <w:numFmt w:val="bullet"/>
      <w:lvlText w:val=""/>
      <w:lvlJc w:val="left"/>
      <w:pPr>
        <w:tabs>
          <w:tab w:val="num" w:pos="1440"/>
        </w:tabs>
        <w:ind w:left="1440" w:hanging="360"/>
      </w:pPr>
      <w:rPr>
        <w:rFonts w:ascii="Wingdings" w:hAnsi="Wingdings" w:hint="default"/>
      </w:rPr>
    </w:lvl>
    <w:lvl w:ilvl="2" w:tplc="0A5A878C" w:tentative="1">
      <w:start w:val="1"/>
      <w:numFmt w:val="bullet"/>
      <w:lvlText w:val=""/>
      <w:lvlJc w:val="left"/>
      <w:pPr>
        <w:tabs>
          <w:tab w:val="num" w:pos="2160"/>
        </w:tabs>
        <w:ind w:left="2160" w:hanging="360"/>
      </w:pPr>
      <w:rPr>
        <w:rFonts w:ascii="Wingdings" w:hAnsi="Wingdings" w:hint="default"/>
      </w:rPr>
    </w:lvl>
    <w:lvl w:ilvl="3" w:tplc="95FA2F86" w:tentative="1">
      <w:start w:val="1"/>
      <w:numFmt w:val="bullet"/>
      <w:lvlText w:val=""/>
      <w:lvlJc w:val="left"/>
      <w:pPr>
        <w:tabs>
          <w:tab w:val="num" w:pos="2880"/>
        </w:tabs>
        <w:ind w:left="2880" w:hanging="360"/>
      </w:pPr>
      <w:rPr>
        <w:rFonts w:ascii="Wingdings" w:hAnsi="Wingdings" w:hint="default"/>
      </w:rPr>
    </w:lvl>
    <w:lvl w:ilvl="4" w:tplc="A0D8EDB2" w:tentative="1">
      <w:start w:val="1"/>
      <w:numFmt w:val="bullet"/>
      <w:lvlText w:val=""/>
      <w:lvlJc w:val="left"/>
      <w:pPr>
        <w:tabs>
          <w:tab w:val="num" w:pos="3600"/>
        </w:tabs>
        <w:ind w:left="3600" w:hanging="360"/>
      </w:pPr>
      <w:rPr>
        <w:rFonts w:ascii="Wingdings" w:hAnsi="Wingdings" w:hint="default"/>
      </w:rPr>
    </w:lvl>
    <w:lvl w:ilvl="5" w:tplc="6F86D9B2" w:tentative="1">
      <w:start w:val="1"/>
      <w:numFmt w:val="bullet"/>
      <w:lvlText w:val=""/>
      <w:lvlJc w:val="left"/>
      <w:pPr>
        <w:tabs>
          <w:tab w:val="num" w:pos="4320"/>
        </w:tabs>
        <w:ind w:left="4320" w:hanging="360"/>
      </w:pPr>
      <w:rPr>
        <w:rFonts w:ascii="Wingdings" w:hAnsi="Wingdings" w:hint="default"/>
      </w:rPr>
    </w:lvl>
    <w:lvl w:ilvl="6" w:tplc="09A8B0C4" w:tentative="1">
      <w:start w:val="1"/>
      <w:numFmt w:val="bullet"/>
      <w:lvlText w:val=""/>
      <w:lvlJc w:val="left"/>
      <w:pPr>
        <w:tabs>
          <w:tab w:val="num" w:pos="5040"/>
        </w:tabs>
        <w:ind w:left="5040" w:hanging="360"/>
      </w:pPr>
      <w:rPr>
        <w:rFonts w:ascii="Wingdings" w:hAnsi="Wingdings" w:hint="default"/>
      </w:rPr>
    </w:lvl>
    <w:lvl w:ilvl="7" w:tplc="DE641C3E" w:tentative="1">
      <w:start w:val="1"/>
      <w:numFmt w:val="bullet"/>
      <w:lvlText w:val=""/>
      <w:lvlJc w:val="left"/>
      <w:pPr>
        <w:tabs>
          <w:tab w:val="num" w:pos="5760"/>
        </w:tabs>
        <w:ind w:left="5760" w:hanging="360"/>
      </w:pPr>
      <w:rPr>
        <w:rFonts w:ascii="Wingdings" w:hAnsi="Wingdings" w:hint="default"/>
      </w:rPr>
    </w:lvl>
    <w:lvl w:ilvl="8" w:tplc="E162F23E" w:tentative="1">
      <w:start w:val="1"/>
      <w:numFmt w:val="bullet"/>
      <w:lvlText w:val=""/>
      <w:lvlJc w:val="left"/>
      <w:pPr>
        <w:tabs>
          <w:tab w:val="num" w:pos="6480"/>
        </w:tabs>
        <w:ind w:left="6480" w:hanging="360"/>
      </w:pPr>
      <w:rPr>
        <w:rFonts w:ascii="Wingdings" w:hAnsi="Wingdings" w:hint="default"/>
      </w:rPr>
    </w:lvl>
  </w:abstractNum>
  <w:abstractNum w:abstractNumId="23">
    <w:nsid w:val="63806185"/>
    <w:multiLevelType w:val="hybridMultilevel"/>
    <w:tmpl w:val="E89C5D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E8B2BC3"/>
    <w:multiLevelType w:val="multilevel"/>
    <w:tmpl w:val="2722C65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49A7BE4"/>
    <w:multiLevelType w:val="hybridMultilevel"/>
    <w:tmpl w:val="F790F71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7DA358D"/>
    <w:multiLevelType w:val="hybridMultilevel"/>
    <w:tmpl w:val="2F2E6F28"/>
    <w:lvl w:ilvl="0" w:tplc="04090015">
      <w:start w:val="1"/>
      <w:numFmt w:val="upperLetter"/>
      <w:lvlText w:val="%1."/>
      <w:lvlJc w:val="left"/>
      <w:pPr>
        <w:ind w:left="720" w:hanging="360"/>
      </w:pPr>
      <w:rPr>
        <w:rFonts w:hint="default"/>
      </w:rPr>
    </w:lvl>
    <w:lvl w:ilvl="1" w:tplc="AF6A13A4" w:tentative="1">
      <w:start w:val="1"/>
      <w:numFmt w:val="bullet"/>
      <w:lvlText w:val=""/>
      <w:lvlJc w:val="left"/>
      <w:pPr>
        <w:tabs>
          <w:tab w:val="num" w:pos="1440"/>
        </w:tabs>
        <w:ind w:left="1440" w:hanging="360"/>
      </w:pPr>
      <w:rPr>
        <w:rFonts w:ascii="Wingdings" w:hAnsi="Wingdings" w:hint="default"/>
      </w:rPr>
    </w:lvl>
    <w:lvl w:ilvl="2" w:tplc="D11CA442" w:tentative="1">
      <w:start w:val="1"/>
      <w:numFmt w:val="bullet"/>
      <w:lvlText w:val=""/>
      <w:lvlJc w:val="left"/>
      <w:pPr>
        <w:tabs>
          <w:tab w:val="num" w:pos="2160"/>
        </w:tabs>
        <w:ind w:left="2160" w:hanging="360"/>
      </w:pPr>
      <w:rPr>
        <w:rFonts w:ascii="Wingdings" w:hAnsi="Wingdings" w:hint="default"/>
      </w:rPr>
    </w:lvl>
    <w:lvl w:ilvl="3" w:tplc="15FCD152" w:tentative="1">
      <w:start w:val="1"/>
      <w:numFmt w:val="bullet"/>
      <w:lvlText w:val=""/>
      <w:lvlJc w:val="left"/>
      <w:pPr>
        <w:tabs>
          <w:tab w:val="num" w:pos="2880"/>
        </w:tabs>
        <w:ind w:left="2880" w:hanging="360"/>
      </w:pPr>
      <w:rPr>
        <w:rFonts w:ascii="Wingdings" w:hAnsi="Wingdings" w:hint="default"/>
      </w:rPr>
    </w:lvl>
    <w:lvl w:ilvl="4" w:tplc="E182DF6A" w:tentative="1">
      <w:start w:val="1"/>
      <w:numFmt w:val="bullet"/>
      <w:lvlText w:val=""/>
      <w:lvlJc w:val="left"/>
      <w:pPr>
        <w:tabs>
          <w:tab w:val="num" w:pos="3600"/>
        </w:tabs>
        <w:ind w:left="3600" w:hanging="360"/>
      </w:pPr>
      <w:rPr>
        <w:rFonts w:ascii="Wingdings" w:hAnsi="Wingdings" w:hint="default"/>
      </w:rPr>
    </w:lvl>
    <w:lvl w:ilvl="5" w:tplc="A2C298C4" w:tentative="1">
      <w:start w:val="1"/>
      <w:numFmt w:val="bullet"/>
      <w:lvlText w:val=""/>
      <w:lvlJc w:val="left"/>
      <w:pPr>
        <w:tabs>
          <w:tab w:val="num" w:pos="4320"/>
        </w:tabs>
        <w:ind w:left="4320" w:hanging="360"/>
      </w:pPr>
      <w:rPr>
        <w:rFonts w:ascii="Wingdings" w:hAnsi="Wingdings" w:hint="default"/>
      </w:rPr>
    </w:lvl>
    <w:lvl w:ilvl="6" w:tplc="2A3EE274" w:tentative="1">
      <w:start w:val="1"/>
      <w:numFmt w:val="bullet"/>
      <w:lvlText w:val=""/>
      <w:lvlJc w:val="left"/>
      <w:pPr>
        <w:tabs>
          <w:tab w:val="num" w:pos="5040"/>
        </w:tabs>
        <w:ind w:left="5040" w:hanging="360"/>
      </w:pPr>
      <w:rPr>
        <w:rFonts w:ascii="Wingdings" w:hAnsi="Wingdings" w:hint="default"/>
      </w:rPr>
    </w:lvl>
    <w:lvl w:ilvl="7" w:tplc="3EC094CE" w:tentative="1">
      <w:start w:val="1"/>
      <w:numFmt w:val="bullet"/>
      <w:lvlText w:val=""/>
      <w:lvlJc w:val="left"/>
      <w:pPr>
        <w:tabs>
          <w:tab w:val="num" w:pos="5760"/>
        </w:tabs>
        <w:ind w:left="5760" w:hanging="360"/>
      </w:pPr>
      <w:rPr>
        <w:rFonts w:ascii="Wingdings" w:hAnsi="Wingdings" w:hint="default"/>
      </w:rPr>
    </w:lvl>
    <w:lvl w:ilvl="8" w:tplc="3B9C5C58" w:tentative="1">
      <w:start w:val="1"/>
      <w:numFmt w:val="bullet"/>
      <w:lvlText w:val=""/>
      <w:lvlJc w:val="left"/>
      <w:pPr>
        <w:tabs>
          <w:tab w:val="num" w:pos="6480"/>
        </w:tabs>
        <w:ind w:left="6480" w:hanging="360"/>
      </w:pPr>
      <w:rPr>
        <w:rFonts w:ascii="Wingdings" w:hAnsi="Wingdings" w:hint="default"/>
      </w:rPr>
    </w:lvl>
  </w:abstractNum>
  <w:abstractNum w:abstractNumId="27">
    <w:nsid w:val="7EC65663"/>
    <w:multiLevelType w:val="hybridMultilevel"/>
    <w:tmpl w:val="C7580E4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8"/>
  </w:num>
  <w:num w:numId="5">
    <w:abstractNumId w:val="21"/>
  </w:num>
  <w:num w:numId="6">
    <w:abstractNumId w:val="6"/>
  </w:num>
  <w:num w:numId="7">
    <w:abstractNumId w:val="23"/>
  </w:num>
  <w:num w:numId="8">
    <w:abstractNumId w:val="25"/>
  </w:num>
  <w:num w:numId="9">
    <w:abstractNumId w:val="4"/>
  </w:num>
  <w:num w:numId="10">
    <w:abstractNumId w:val="0"/>
  </w:num>
  <w:num w:numId="11">
    <w:abstractNumId w:val="10"/>
  </w:num>
  <w:num w:numId="12">
    <w:abstractNumId w:val="24"/>
  </w:num>
  <w:num w:numId="13">
    <w:abstractNumId w:val="2"/>
  </w:num>
  <w:num w:numId="14">
    <w:abstractNumId w:val="27"/>
  </w:num>
  <w:num w:numId="15">
    <w:abstractNumId w:val="17"/>
  </w:num>
  <w:num w:numId="16">
    <w:abstractNumId w:val="19"/>
  </w:num>
  <w:num w:numId="17">
    <w:abstractNumId w:val="1"/>
  </w:num>
  <w:num w:numId="18">
    <w:abstractNumId w:val="12"/>
  </w:num>
  <w:num w:numId="19">
    <w:abstractNumId w:val="16"/>
  </w:num>
  <w:num w:numId="20">
    <w:abstractNumId w:val="18"/>
  </w:num>
  <w:num w:numId="21">
    <w:abstractNumId w:val="15"/>
  </w:num>
  <w:num w:numId="22">
    <w:abstractNumId w:val="26"/>
  </w:num>
  <w:num w:numId="23">
    <w:abstractNumId w:val="11"/>
  </w:num>
  <w:num w:numId="24">
    <w:abstractNumId w:val="9"/>
  </w:num>
  <w:num w:numId="25">
    <w:abstractNumId w:val="20"/>
  </w:num>
  <w:num w:numId="26">
    <w:abstractNumId w:val="13"/>
  </w:num>
  <w:num w:numId="27">
    <w:abstractNumId w:val="1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63"/>
    <w:rsid w:val="000027D2"/>
    <w:rsid w:val="0001448E"/>
    <w:rsid w:val="00023EBC"/>
    <w:rsid w:val="00031CA8"/>
    <w:rsid w:val="00045407"/>
    <w:rsid w:val="00057235"/>
    <w:rsid w:val="0006249C"/>
    <w:rsid w:val="00082657"/>
    <w:rsid w:val="00090B9E"/>
    <w:rsid w:val="00095310"/>
    <w:rsid w:val="000D0CB1"/>
    <w:rsid w:val="000D4A9A"/>
    <w:rsid w:val="000D4F7B"/>
    <w:rsid w:val="000F3B4D"/>
    <w:rsid w:val="00113ADE"/>
    <w:rsid w:val="001158F1"/>
    <w:rsid w:val="0011769D"/>
    <w:rsid w:val="00126FCF"/>
    <w:rsid w:val="00127FAD"/>
    <w:rsid w:val="001342A7"/>
    <w:rsid w:val="00154D58"/>
    <w:rsid w:val="00161035"/>
    <w:rsid w:val="00167E22"/>
    <w:rsid w:val="001701F7"/>
    <w:rsid w:val="0019386D"/>
    <w:rsid w:val="00196F2C"/>
    <w:rsid w:val="001A5D76"/>
    <w:rsid w:val="001B6E3E"/>
    <w:rsid w:val="001D0C25"/>
    <w:rsid w:val="001D425B"/>
    <w:rsid w:val="001D59A3"/>
    <w:rsid w:val="001F5FA1"/>
    <w:rsid w:val="00205BC2"/>
    <w:rsid w:val="002073A8"/>
    <w:rsid w:val="002138F9"/>
    <w:rsid w:val="00216078"/>
    <w:rsid w:val="002178E8"/>
    <w:rsid w:val="0022331D"/>
    <w:rsid w:val="002246F8"/>
    <w:rsid w:val="00224CB1"/>
    <w:rsid w:val="00232DD0"/>
    <w:rsid w:val="002541E2"/>
    <w:rsid w:val="00285D08"/>
    <w:rsid w:val="002860E8"/>
    <w:rsid w:val="002906E1"/>
    <w:rsid w:val="0029634D"/>
    <w:rsid w:val="002B4F64"/>
    <w:rsid w:val="002C662D"/>
    <w:rsid w:val="002D1A7D"/>
    <w:rsid w:val="002D1DF9"/>
    <w:rsid w:val="002E01DD"/>
    <w:rsid w:val="002E0BE7"/>
    <w:rsid w:val="00304EF2"/>
    <w:rsid w:val="00311751"/>
    <w:rsid w:val="00321F66"/>
    <w:rsid w:val="00322849"/>
    <w:rsid w:val="00324C5D"/>
    <w:rsid w:val="00340904"/>
    <w:rsid w:val="00347212"/>
    <w:rsid w:val="0034722E"/>
    <w:rsid w:val="003473B7"/>
    <w:rsid w:val="00374AB8"/>
    <w:rsid w:val="00383AAB"/>
    <w:rsid w:val="00387CF8"/>
    <w:rsid w:val="003900C3"/>
    <w:rsid w:val="003B3968"/>
    <w:rsid w:val="003C0580"/>
    <w:rsid w:val="003D24DC"/>
    <w:rsid w:val="003D690D"/>
    <w:rsid w:val="003E2740"/>
    <w:rsid w:val="003F17D6"/>
    <w:rsid w:val="003F50D4"/>
    <w:rsid w:val="004059E2"/>
    <w:rsid w:val="00417777"/>
    <w:rsid w:val="00417A51"/>
    <w:rsid w:val="00432359"/>
    <w:rsid w:val="00451828"/>
    <w:rsid w:val="004640BE"/>
    <w:rsid w:val="004874DD"/>
    <w:rsid w:val="00491056"/>
    <w:rsid w:val="004952EC"/>
    <w:rsid w:val="004D2B04"/>
    <w:rsid w:val="00510193"/>
    <w:rsid w:val="005646C4"/>
    <w:rsid w:val="005756A8"/>
    <w:rsid w:val="00576818"/>
    <w:rsid w:val="005936C8"/>
    <w:rsid w:val="00595235"/>
    <w:rsid w:val="005A3172"/>
    <w:rsid w:val="005A6768"/>
    <w:rsid w:val="005B6264"/>
    <w:rsid w:val="005C220B"/>
    <w:rsid w:val="005C4B33"/>
    <w:rsid w:val="005D674B"/>
    <w:rsid w:val="005D7404"/>
    <w:rsid w:val="005F4ACC"/>
    <w:rsid w:val="00602E85"/>
    <w:rsid w:val="006043F7"/>
    <w:rsid w:val="00607B1A"/>
    <w:rsid w:val="00611A93"/>
    <w:rsid w:val="00617017"/>
    <w:rsid w:val="00621A3A"/>
    <w:rsid w:val="00643563"/>
    <w:rsid w:val="0064582A"/>
    <w:rsid w:val="00656C45"/>
    <w:rsid w:val="00662945"/>
    <w:rsid w:val="00687B69"/>
    <w:rsid w:val="006C0B2A"/>
    <w:rsid w:val="006D54BF"/>
    <w:rsid w:val="006D79C8"/>
    <w:rsid w:val="006E0EC0"/>
    <w:rsid w:val="006F1CB9"/>
    <w:rsid w:val="006F2F93"/>
    <w:rsid w:val="006F7FEC"/>
    <w:rsid w:val="00720A4B"/>
    <w:rsid w:val="00735B4B"/>
    <w:rsid w:val="00737B1A"/>
    <w:rsid w:val="00744145"/>
    <w:rsid w:val="007454C4"/>
    <w:rsid w:val="00771570"/>
    <w:rsid w:val="0077277B"/>
    <w:rsid w:val="0077641E"/>
    <w:rsid w:val="00780D71"/>
    <w:rsid w:val="007871E8"/>
    <w:rsid w:val="007922B4"/>
    <w:rsid w:val="007A22DE"/>
    <w:rsid w:val="007B50F7"/>
    <w:rsid w:val="007C07FF"/>
    <w:rsid w:val="007C1F4E"/>
    <w:rsid w:val="007D0A4F"/>
    <w:rsid w:val="00803CA2"/>
    <w:rsid w:val="008062DB"/>
    <w:rsid w:val="008070BE"/>
    <w:rsid w:val="00807C5B"/>
    <w:rsid w:val="008218CE"/>
    <w:rsid w:val="00824134"/>
    <w:rsid w:val="00842D45"/>
    <w:rsid w:val="00875D29"/>
    <w:rsid w:val="008858C7"/>
    <w:rsid w:val="008A5948"/>
    <w:rsid w:val="008A5EB4"/>
    <w:rsid w:val="008B5703"/>
    <w:rsid w:val="008B5C88"/>
    <w:rsid w:val="008D79AE"/>
    <w:rsid w:val="008E4C19"/>
    <w:rsid w:val="009007BC"/>
    <w:rsid w:val="00924D38"/>
    <w:rsid w:val="009375C3"/>
    <w:rsid w:val="00943C94"/>
    <w:rsid w:val="00951148"/>
    <w:rsid w:val="00954B07"/>
    <w:rsid w:val="00963E87"/>
    <w:rsid w:val="00977EF4"/>
    <w:rsid w:val="00982264"/>
    <w:rsid w:val="00985093"/>
    <w:rsid w:val="009A0844"/>
    <w:rsid w:val="009C1AAE"/>
    <w:rsid w:val="009D3F41"/>
    <w:rsid w:val="009F786A"/>
    <w:rsid w:val="00A175AB"/>
    <w:rsid w:val="00A22108"/>
    <w:rsid w:val="00A225AD"/>
    <w:rsid w:val="00A24434"/>
    <w:rsid w:val="00A2670E"/>
    <w:rsid w:val="00A269EB"/>
    <w:rsid w:val="00A275C2"/>
    <w:rsid w:val="00A5352A"/>
    <w:rsid w:val="00A54EBB"/>
    <w:rsid w:val="00A5792D"/>
    <w:rsid w:val="00A57D17"/>
    <w:rsid w:val="00A62B7D"/>
    <w:rsid w:val="00A70533"/>
    <w:rsid w:val="00A76402"/>
    <w:rsid w:val="00A77A95"/>
    <w:rsid w:val="00A77F31"/>
    <w:rsid w:val="00A850C9"/>
    <w:rsid w:val="00A85C9B"/>
    <w:rsid w:val="00A947C0"/>
    <w:rsid w:val="00A9561A"/>
    <w:rsid w:val="00AA2A9F"/>
    <w:rsid w:val="00AB1DA2"/>
    <w:rsid w:val="00AB1FF9"/>
    <w:rsid w:val="00AC17B7"/>
    <w:rsid w:val="00AD11D0"/>
    <w:rsid w:val="00AF6FC1"/>
    <w:rsid w:val="00B200EE"/>
    <w:rsid w:val="00B303FF"/>
    <w:rsid w:val="00B51AAD"/>
    <w:rsid w:val="00BD3785"/>
    <w:rsid w:val="00C018B1"/>
    <w:rsid w:val="00C24388"/>
    <w:rsid w:val="00C27DFE"/>
    <w:rsid w:val="00C51B9C"/>
    <w:rsid w:val="00C565A5"/>
    <w:rsid w:val="00C75FC5"/>
    <w:rsid w:val="00C7718C"/>
    <w:rsid w:val="00C82684"/>
    <w:rsid w:val="00C851E1"/>
    <w:rsid w:val="00C9341A"/>
    <w:rsid w:val="00C94004"/>
    <w:rsid w:val="00C94BD8"/>
    <w:rsid w:val="00CA485B"/>
    <w:rsid w:val="00CA6850"/>
    <w:rsid w:val="00CC0AAF"/>
    <w:rsid w:val="00CC17C8"/>
    <w:rsid w:val="00CC26C8"/>
    <w:rsid w:val="00CC2B38"/>
    <w:rsid w:val="00CD1CD1"/>
    <w:rsid w:val="00CE6048"/>
    <w:rsid w:val="00CF6312"/>
    <w:rsid w:val="00D05154"/>
    <w:rsid w:val="00D24C34"/>
    <w:rsid w:val="00D255A9"/>
    <w:rsid w:val="00D26060"/>
    <w:rsid w:val="00D27040"/>
    <w:rsid w:val="00D33FB9"/>
    <w:rsid w:val="00D645D2"/>
    <w:rsid w:val="00D90ACA"/>
    <w:rsid w:val="00D90C41"/>
    <w:rsid w:val="00D978DB"/>
    <w:rsid w:val="00DB19F3"/>
    <w:rsid w:val="00DB21CE"/>
    <w:rsid w:val="00DB31A7"/>
    <w:rsid w:val="00DB6C1B"/>
    <w:rsid w:val="00DC6D03"/>
    <w:rsid w:val="00DD39CD"/>
    <w:rsid w:val="00DD3EDB"/>
    <w:rsid w:val="00DE4E34"/>
    <w:rsid w:val="00E03B0C"/>
    <w:rsid w:val="00E2011B"/>
    <w:rsid w:val="00E26607"/>
    <w:rsid w:val="00E4011F"/>
    <w:rsid w:val="00E53F7A"/>
    <w:rsid w:val="00E5511C"/>
    <w:rsid w:val="00E77759"/>
    <w:rsid w:val="00E816FA"/>
    <w:rsid w:val="00E824E8"/>
    <w:rsid w:val="00E846DB"/>
    <w:rsid w:val="00E87681"/>
    <w:rsid w:val="00EA7763"/>
    <w:rsid w:val="00EB0731"/>
    <w:rsid w:val="00EB58EE"/>
    <w:rsid w:val="00EB71E3"/>
    <w:rsid w:val="00EC1A77"/>
    <w:rsid w:val="00EC4C9E"/>
    <w:rsid w:val="00ED4B6B"/>
    <w:rsid w:val="00EE05F4"/>
    <w:rsid w:val="00EF6F74"/>
    <w:rsid w:val="00F01EFC"/>
    <w:rsid w:val="00F066B8"/>
    <w:rsid w:val="00F16A8E"/>
    <w:rsid w:val="00F17314"/>
    <w:rsid w:val="00F262EB"/>
    <w:rsid w:val="00F3057F"/>
    <w:rsid w:val="00F437B6"/>
    <w:rsid w:val="00F51B84"/>
    <w:rsid w:val="00F87EDD"/>
    <w:rsid w:val="00F92B0B"/>
    <w:rsid w:val="00FB47EF"/>
    <w:rsid w:val="00FB48F7"/>
    <w:rsid w:val="00FB4B7E"/>
    <w:rsid w:val="00FC1713"/>
    <w:rsid w:val="00FC7643"/>
    <w:rsid w:val="00FD4CFA"/>
    <w:rsid w:val="00FD68EC"/>
    <w:rsid w:val="00FE24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AF"/>
  </w:style>
  <w:style w:type="paragraph" w:styleId="Ttulo1">
    <w:name w:val="heading 1"/>
    <w:basedOn w:val="Normal"/>
    <w:next w:val="Normal"/>
    <w:link w:val="Ttulo1Car"/>
    <w:uiPriority w:val="9"/>
    <w:qFormat/>
    <w:rsid w:val="00CC0AA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C0AA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CC0AA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unhideWhenUsed/>
    <w:qFormat/>
    <w:rsid w:val="00CC0AA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C0AA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CC0AAF"/>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C0AAF"/>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C0AA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C0AA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A776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8070BE"/>
    <w:pPr>
      <w:ind w:left="720"/>
      <w:contextualSpacing/>
    </w:pPr>
  </w:style>
  <w:style w:type="paragraph" w:styleId="Encabezado">
    <w:name w:val="header"/>
    <w:basedOn w:val="Normal"/>
    <w:link w:val="EncabezadoCar"/>
    <w:uiPriority w:val="99"/>
    <w:unhideWhenUsed/>
    <w:rsid w:val="009C1A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AAE"/>
    <w:rPr>
      <w:lang w:val="es-CO"/>
    </w:rPr>
  </w:style>
  <w:style w:type="paragraph" w:styleId="Piedepgina">
    <w:name w:val="footer"/>
    <w:basedOn w:val="Normal"/>
    <w:link w:val="PiedepginaCar"/>
    <w:uiPriority w:val="99"/>
    <w:unhideWhenUsed/>
    <w:rsid w:val="009C1A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AAE"/>
    <w:rPr>
      <w:lang w:val="es-CO"/>
    </w:rPr>
  </w:style>
  <w:style w:type="paragraph" w:styleId="Textodeglobo">
    <w:name w:val="Balloon Text"/>
    <w:basedOn w:val="Normal"/>
    <w:link w:val="TextodegloboCar"/>
    <w:uiPriority w:val="99"/>
    <w:semiHidden/>
    <w:unhideWhenUsed/>
    <w:rsid w:val="009C1A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AAE"/>
    <w:rPr>
      <w:rFonts w:ascii="Tahoma" w:hAnsi="Tahoma" w:cs="Tahoma"/>
      <w:sz w:val="16"/>
      <w:szCs w:val="16"/>
      <w:lang w:val="es-CO"/>
    </w:rPr>
  </w:style>
  <w:style w:type="character" w:customStyle="1" w:styleId="Ttulo4Car">
    <w:name w:val="Título 4 Car"/>
    <w:basedOn w:val="Fuentedeprrafopredeter"/>
    <w:link w:val="Ttulo4"/>
    <w:uiPriority w:val="9"/>
    <w:rsid w:val="00CC0AAF"/>
    <w:rPr>
      <w:rFonts w:asciiTheme="majorHAnsi" w:eastAsiaTheme="majorEastAsia" w:hAnsiTheme="majorHAnsi" w:cstheme="majorBidi"/>
      <w:color w:val="F79646" w:themeColor="accent6"/>
      <w:sz w:val="22"/>
      <w:szCs w:val="22"/>
    </w:rPr>
  </w:style>
  <w:style w:type="character" w:styleId="Textoennegrita">
    <w:name w:val="Strong"/>
    <w:basedOn w:val="Fuentedeprrafopredeter"/>
    <w:uiPriority w:val="22"/>
    <w:qFormat/>
    <w:rsid w:val="00CC0AAF"/>
    <w:rPr>
      <w:b/>
      <w:bCs/>
    </w:rPr>
  </w:style>
  <w:style w:type="table" w:styleId="Tablaconcuadrcula">
    <w:name w:val="Table Grid"/>
    <w:basedOn w:val="Tablanormal"/>
    <w:uiPriority w:val="59"/>
    <w:rsid w:val="00985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CC0AAF"/>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C0AAF"/>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CC0AAF"/>
    <w:rPr>
      <w:rFonts w:asciiTheme="majorHAnsi" w:eastAsiaTheme="majorEastAsia" w:hAnsiTheme="majorHAnsi" w:cstheme="majorBidi"/>
      <w:color w:val="E36C0A" w:themeColor="accent6" w:themeShade="BF"/>
      <w:sz w:val="24"/>
      <w:szCs w:val="24"/>
    </w:rPr>
  </w:style>
  <w:style w:type="character" w:customStyle="1" w:styleId="Ttulo5Car">
    <w:name w:val="Título 5 Car"/>
    <w:basedOn w:val="Fuentedeprrafopredeter"/>
    <w:link w:val="Ttulo5"/>
    <w:uiPriority w:val="9"/>
    <w:semiHidden/>
    <w:rsid w:val="00CC0AAF"/>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CC0AAF"/>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C0AAF"/>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C0AAF"/>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C0AAF"/>
    <w:rPr>
      <w:rFonts w:asciiTheme="majorHAnsi" w:eastAsiaTheme="majorEastAsia" w:hAnsiTheme="majorHAnsi" w:cstheme="majorBidi"/>
      <w:i/>
      <w:iCs/>
      <w:color w:val="F79646" w:themeColor="accent6"/>
      <w:sz w:val="20"/>
      <w:szCs w:val="20"/>
    </w:rPr>
  </w:style>
  <w:style w:type="paragraph" w:styleId="Epgrafe">
    <w:name w:val="caption"/>
    <w:basedOn w:val="Normal"/>
    <w:next w:val="Normal"/>
    <w:uiPriority w:val="35"/>
    <w:semiHidden/>
    <w:unhideWhenUsed/>
    <w:qFormat/>
    <w:rsid w:val="00CC0AAF"/>
    <w:pPr>
      <w:spacing w:line="240" w:lineRule="auto"/>
    </w:pPr>
    <w:rPr>
      <w:b/>
      <w:bCs/>
      <w:smallCaps/>
      <w:color w:val="595959" w:themeColor="text1" w:themeTint="A6"/>
    </w:rPr>
  </w:style>
  <w:style w:type="paragraph" w:styleId="Ttulo">
    <w:name w:val="Title"/>
    <w:basedOn w:val="Normal"/>
    <w:next w:val="Normal"/>
    <w:link w:val="TtuloCar"/>
    <w:uiPriority w:val="10"/>
    <w:qFormat/>
    <w:rsid w:val="00CC0AA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C0AA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C0AAF"/>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C0AAF"/>
    <w:rPr>
      <w:rFonts w:asciiTheme="majorHAnsi" w:eastAsiaTheme="majorEastAsia" w:hAnsiTheme="majorHAnsi" w:cstheme="majorBidi"/>
      <w:sz w:val="30"/>
      <w:szCs w:val="30"/>
    </w:rPr>
  </w:style>
  <w:style w:type="character" w:styleId="nfasis">
    <w:name w:val="Emphasis"/>
    <w:basedOn w:val="Fuentedeprrafopredeter"/>
    <w:uiPriority w:val="20"/>
    <w:qFormat/>
    <w:rsid w:val="00CC0AAF"/>
    <w:rPr>
      <w:i/>
      <w:iCs/>
      <w:color w:val="F79646" w:themeColor="accent6"/>
    </w:rPr>
  </w:style>
  <w:style w:type="paragraph" w:styleId="Sinespaciado">
    <w:name w:val="No Spacing"/>
    <w:uiPriority w:val="1"/>
    <w:qFormat/>
    <w:rsid w:val="00CC0AAF"/>
    <w:pPr>
      <w:spacing w:after="0" w:line="240" w:lineRule="auto"/>
    </w:pPr>
  </w:style>
  <w:style w:type="paragraph" w:styleId="Cita">
    <w:name w:val="Quote"/>
    <w:basedOn w:val="Normal"/>
    <w:next w:val="Normal"/>
    <w:link w:val="CitaCar"/>
    <w:uiPriority w:val="29"/>
    <w:qFormat/>
    <w:rsid w:val="00CC0AAF"/>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C0AAF"/>
    <w:rPr>
      <w:i/>
      <w:iCs/>
      <w:color w:val="262626" w:themeColor="text1" w:themeTint="D9"/>
    </w:rPr>
  </w:style>
  <w:style w:type="paragraph" w:styleId="Citadestacada">
    <w:name w:val="Intense Quote"/>
    <w:basedOn w:val="Normal"/>
    <w:next w:val="Normal"/>
    <w:link w:val="CitadestacadaCar"/>
    <w:uiPriority w:val="30"/>
    <w:qFormat/>
    <w:rsid w:val="00CC0AA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C0AAF"/>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C0AAF"/>
    <w:rPr>
      <w:i/>
      <w:iCs/>
    </w:rPr>
  </w:style>
  <w:style w:type="character" w:styleId="nfasisintenso">
    <w:name w:val="Intense Emphasis"/>
    <w:basedOn w:val="Fuentedeprrafopredeter"/>
    <w:uiPriority w:val="21"/>
    <w:qFormat/>
    <w:rsid w:val="00CC0AAF"/>
    <w:rPr>
      <w:b/>
      <w:bCs/>
      <w:i/>
      <w:iCs/>
    </w:rPr>
  </w:style>
  <w:style w:type="character" w:styleId="Referenciasutil">
    <w:name w:val="Subtle Reference"/>
    <w:basedOn w:val="Fuentedeprrafopredeter"/>
    <w:uiPriority w:val="31"/>
    <w:qFormat/>
    <w:rsid w:val="00CC0AAF"/>
    <w:rPr>
      <w:smallCaps/>
      <w:color w:val="595959" w:themeColor="text1" w:themeTint="A6"/>
    </w:rPr>
  </w:style>
  <w:style w:type="character" w:styleId="Referenciaintensa">
    <w:name w:val="Intense Reference"/>
    <w:basedOn w:val="Fuentedeprrafopredeter"/>
    <w:uiPriority w:val="32"/>
    <w:qFormat/>
    <w:rsid w:val="00CC0AAF"/>
    <w:rPr>
      <w:b/>
      <w:bCs/>
      <w:smallCaps/>
      <w:color w:val="F79646" w:themeColor="accent6"/>
    </w:rPr>
  </w:style>
  <w:style w:type="character" w:styleId="Ttulodellibro">
    <w:name w:val="Book Title"/>
    <w:basedOn w:val="Fuentedeprrafopredeter"/>
    <w:uiPriority w:val="33"/>
    <w:qFormat/>
    <w:rsid w:val="00CC0AAF"/>
    <w:rPr>
      <w:b/>
      <w:bCs/>
      <w:caps w:val="0"/>
      <w:smallCaps/>
      <w:spacing w:val="7"/>
      <w:sz w:val="21"/>
      <w:szCs w:val="21"/>
    </w:rPr>
  </w:style>
  <w:style w:type="paragraph" w:styleId="TtulodeTDC">
    <w:name w:val="TOC Heading"/>
    <w:basedOn w:val="Ttulo1"/>
    <w:next w:val="Normal"/>
    <w:uiPriority w:val="39"/>
    <w:semiHidden/>
    <w:unhideWhenUsed/>
    <w:qFormat/>
    <w:rsid w:val="00CC0AAF"/>
    <w:pPr>
      <w:outlineLvl w:val="9"/>
    </w:pPr>
  </w:style>
  <w:style w:type="character" w:styleId="Refdenotaalpie">
    <w:name w:val="footnote reference"/>
    <w:basedOn w:val="Fuentedeprrafopredeter"/>
    <w:uiPriority w:val="99"/>
    <w:unhideWhenUsed/>
    <w:rsid w:val="001342A7"/>
  </w:style>
  <w:style w:type="character" w:styleId="Hipervnculo">
    <w:name w:val="Hyperlink"/>
    <w:basedOn w:val="Fuentedeprrafopredeter"/>
    <w:uiPriority w:val="99"/>
    <w:unhideWhenUsed/>
    <w:rsid w:val="00DE4E34"/>
    <w:rPr>
      <w:color w:val="0000FF"/>
      <w:u w:val="single"/>
    </w:rPr>
  </w:style>
  <w:style w:type="character" w:customStyle="1" w:styleId="apple-converted-space">
    <w:name w:val="apple-converted-space"/>
    <w:basedOn w:val="Fuentedeprrafopredeter"/>
    <w:rsid w:val="00DE4E34"/>
  </w:style>
  <w:style w:type="paragraph" w:styleId="Textonotapie">
    <w:name w:val="footnote text"/>
    <w:basedOn w:val="Normal"/>
    <w:link w:val="TextonotapieCar"/>
    <w:uiPriority w:val="99"/>
    <w:unhideWhenUsed/>
    <w:rsid w:val="009007BC"/>
    <w:pPr>
      <w:spacing w:after="0" w:line="240" w:lineRule="auto"/>
    </w:pPr>
    <w:rPr>
      <w:rFonts w:eastAsiaTheme="minorHAnsi"/>
      <w:sz w:val="20"/>
      <w:szCs w:val="20"/>
      <w:lang w:val="es-CO"/>
    </w:rPr>
  </w:style>
  <w:style w:type="character" w:customStyle="1" w:styleId="TextonotapieCar">
    <w:name w:val="Texto nota pie Car"/>
    <w:basedOn w:val="Fuentedeprrafopredeter"/>
    <w:link w:val="Textonotapie"/>
    <w:uiPriority w:val="99"/>
    <w:rsid w:val="009007BC"/>
    <w:rPr>
      <w:rFonts w:eastAsiaTheme="minorHAnsi"/>
      <w:sz w:val="20"/>
      <w:szCs w:val="20"/>
      <w:lang w:val="es-CO"/>
    </w:rPr>
  </w:style>
  <w:style w:type="character" w:styleId="Hipervnculovisitado">
    <w:name w:val="FollowedHyperlink"/>
    <w:basedOn w:val="Fuentedeprrafopredeter"/>
    <w:uiPriority w:val="99"/>
    <w:semiHidden/>
    <w:unhideWhenUsed/>
    <w:rsid w:val="00374AB8"/>
    <w:rPr>
      <w:color w:val="800080" w:themeColor="followedHyperlink"/>
      <w:u w:val="single"/>
    </w:rPr>
  </w:style>
  <w:style w:type="paragraph" w:customStyle="1" w:styleId="Default">
    <w:name w:val="Default"/>
    <w:rsid w:val="00311751"/>
    <w:pPr>
      <w:autoSpaceDE w:val="0"/>
      <w:autoSpaceDN w:val="0"/>
      <w:adjustRightInd w:val="0"/>
      <w:spacing w:after="0" w:line="240" w:lineRule="auto"/>
    </w:pPr>
    <w:rPr>
      <w:rFonts w:ascii="Arial" w:eastAsia="Arial Unicode MS" w:hAnsi="Arial" w:cs="Arial"/>
      <w:color w:val="000000"/>
      <w:sz w:val="24"/>
      <w:szCs w:val="24"/>
      <w:bdr w:val="nil"/>
      <w:lang w:val="es-CO" w:eastAsia="es-CO"/>
    </w:rPr>
  </w:style>
  <w:style w:type="character" w:customStyle="1" w:styleId="Cuadrculaclara-nfasis3Car">
    <w:name w:val="Cuadrícula clara - Énfasis 3 Car"/>
    <w:aliases w:val="Párrafo de lista Tachyon Car"/>
    <w:link w:val="Cuadrculaclara-nfasis3"/>
    <w:rsid w:val="00311751"/>
    <w:rPr>
      <w:rFonts w:ascii="Times New Roman" w:eastAsia="Arial Unicode MS" w:hAnsi="Times New Roman" w:cs="Times New Roman"/>
      <w:bdr w:val="nil"/>
    </w:rPr>
  </w:style>
  <w:style w:type="table" w:styleId="Cuadrculaclara-nfasis3">
    <w:name w:val="Light Grid Accent 3"/>
    <w:basedOn w:val="Tablanormal"/>
    <w:link w:val="Cuadrculaclara-nfasis3Car"/>
    <w:rsid w:val="00311751"/>
    <w:pPr>
      <w:spacing w:after="0" w:line="240" w:lineRule="auto"/>
    </w:pPr>
    <w:rPr>
      <w:rFonts w:ascii="Times New Roman" w:eastAsia="Arial Unicode MS" w:hAnsi="Times New Roman" w:cs="Times New Roman"/>
      <w:bdr w:val="ni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PrrafosEstlosGacetas">
    <w:name w:val="Párrafos (Estlos Gacetas)"/>
    <w:basedOn w:val="Normal"/>
    <w:rsid w:val="00224CB1"/>
    <w:pPr>
      <w:suppressAutoHyphens/>
      <w:autoSpaceDE w:val="0"/>
      <w:autoSpaceDN w:val="0"/>
      <w:adjustRightInd w:val="0"/>
      <w:spacing w:before="57" w:after="28" w:line="260" w:lineRule="atLeast"/>
      <w:ind w:right="49" w:firstLine="283"/>
      <w:jc w:val="both"/>
    </w:pPr>
    <w:rPr>
      <w:rFonts w:ascii="Times New Roman" w:eastAsia="Calibri" w:hAnsi="Times New Roman" w:cs="Times New Roman"/>
      <w:color w:val="000000"/>
      <w:sz w:val="23"/>
      <w:szCs w:val="23"/>
      <w:u w:color="000000"/>
      <w:lang w:val="es-ES_tradnl"/>
    </w:rPr>
  </w:style>
  <w:style w:type="paragraph" w:customStyle="1" w:styleId="prrafosestlosgaceta">
    <w:name w:val="prrafosestlosgaceta"/>
    <w:basedOn w:val="Normal"/>
    <w:rsid w:val="00602E8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AF"/>
  </w:style>
  <w:style w:type="paragraph" w:styleId="Ttulo1">
    <w:name w:val="heading 1"/>
    <w:basedOn w:val="Normal"/>
    <w:next w:val="Normal"/>
    <w:link w:val="Ttulo1Car"/>
    <w:uiPriority w:val="9"/>
    <w:qFormat/>
    <w:rsid w:val="00CC0AA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C0AA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CC0AA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unhideWhenUsed/>
    <w:qFormat/>
    <w:rsid w:val="00CC0AA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C0AA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CC0AAF"/>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C0AAF"/>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C0AA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C0AA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A776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8070BE"/>
    <w:pPr>
      <w:ind w:left="720"/>
      <w:contextualSpacing/>
    </w:pPr>
  </w:style>
  <w:style w:type="paragraph" w:styleId="Encabezado">
    <w:name w:val="header"/>
    <w:basedOn w:val="Normal"/>
    <w:link w:val="EncabezadoCar"/>
    <w:uiPriority w:val="99"/>
    <w:unhideWhenUsed/>
    <w:rsid w:val="009C1A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AAE"/>
    <w:rPr>
      <w:lang w:val="es-CO"/>
    </w:rPr>
  </w:style>
  <w:style w:type="paragraph" w:styleId="Piedepgina">
    <w:name w:val="footer"/>
    <w:basedOn w:val="Normal"/>
    <w:link w:val="PiedepginaCar"/>
    <w:uiPriority w:val="99"/>
    <w:unhideWhenUsed/>
    <w:rsid w:val="009C1A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AAE"/>
    <w:rPr>
      <w:lang w:val="es-CO"/>
    </w:rPr>
  </w:style>
  <w:style w:type="paragraph" w:styleId="Textodeglobo">
    <w:name w:val="Balloon Text"/>
    <w:basedOn w:val="Normal"/>
    <w:link w:val="TextodegloboCar"/>
    <w:uiPriority w:val="99"/>
    <w:semiHidden/>
    <w:unhideWhenUsed/>
    <w:rsid w:val="009C1A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AAE"/>
    <w:rPr>
      <w:rFonts w:ascii="Tahoma" w:hAnsi="Tahoma" w:cs="Tahoma"/>
      <w:sz w:val="16"/>
      <w:szCs w:val="16"/>
      <w:lang w:val="es-CO"/>
    </w:rPr>
  </w:style>
  <w:style w:type="character" w:customStyle="1" w:styleId="Ttulo4Car">
    <w:name w:val="Título 4 Car"/>
    <w:basedOn w:val="Fuentedeprrafopredeter"/>
    <w:link w:val="Ttulo4"/>
    <w:uiPriority w:val="9"/>
    <w:rsid w:val="00CC0AAF"/>
    <w:rPr>
      <w:rFonts w:asciiTheme="majorHAnsi" w:eastAsiaTheme="majorEastAsia" w:hAnsiTheme="majorHAnsi" w:cstheme="majorBidi"/>
      <w:color w:val="F79646" w:themeColor="accent6"/>
      <w:sz w:val="22"/>
      <w:szCs w:val="22"/>
    </w:rPr>
  </w:style>
  <w:style w:type="character" w:styleId="Textoennegrita">
    <w:name w:val="Strong"/>
    <w:basedOn w:val="Fuentedeprrafopredeter"/>
    <w:uiPriority w:val="22"/>
    <w:qFormat/>
    <w:rsid w:val="00CC0AAF"/>
    <w:rPr>
      <w:b/>
      <w:bCs/>
    </w:rPr>
  </w:style>
  <w:style w:type="table" w:styleId="Tablaconcuadrcula">
    <w:name w:val="Table Grid"/>
    <w:basedOn w:val="Tablanormal"/>
    <w:uiPriority w:val="59"/>
    <w:rsid w:val="00985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CC0AAF"/>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C0AAF"/>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CC0AAF"/>
    <w:rPr>
      <w:rFonts w:asciiTheme="majorHAnsi" w:eastAsiaTheme="majorEastAsia" w:hAnsiTheme="majorHAnsi" w:cstheme="majorBidi"/>
      <w:color w:val="E36C0A" w:themeColor="accent6" w:themeShade="BF"/>
      <w:sz w:val="24"/>
      <w:szCs w:val="24"/>
    </w:rPr>
  </w:style>
  <w:style w:type="character" w:customStyle="1" w:styleId="Ttulo5Car">
    <w:name w:val="Título 5 Car"/>
    <w:basedOn w:val="Fuentedeprrafopredeter"/>
    <w:link w:val="Ttulo5"/>
    <w:uiPriority w:val="9"/>
    <w:semiHidden/>
    <w:rsid w:val="00CC0AAF"/>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CC0AAF"/>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C0AAF"/>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C0AAF"/>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C0AAF"/>
    <w:rPr>
      <w:rFonts w:asciiTheme="majorHAnsi" w:eastAsiaTheme="majorEastAsia" w:hAnsiTheme="majorHAnsi" w:cstheme="majorBidi"/>
      <w:i/>
      <w:iCs/>
      <w:color w:val="F79646" w:themeColor="accent6"/>
      <w:sz w:val="20"/>
      <w:szCs w:val="20"/>
    </w:rPr>
  </w:style>
  <w:style w:type="paragraph" w:styleId="Epgrafe">
    <w:name w:val="caption"/>
    <w:basedOn w:val="Normal"/>
    <w:next w:val="Normal"/>
    <w:uiPriority w:val="35"/>
    <w:semiHidden/>
    <w:unhideWhenUsed/>
    <w:qFormat/>
    <w:rsid w:val="00CC0AAF"/>
    <w:pPr>
      <w:spacing w:line="240" w:lineRule="auto"/>
    </w:pPr>
    <w:rPr>
      <w:b/>
      <w:bCs/>
      <w:smallCaps/>
      <w:color w:val="595959" w:themeColor="text1" w:themeTint="A6"/>
    </w:rPr>
  </w:style>
  <w:style w:type="paragraph" w:styleId="Ttulo">
    <w:name w:val="Title"/>
    <w:basedOn w:val="Normal"/>
    <w:next w:val="Normal"/>
    <w:link w:val="TtuloCar"/>
    <w:uiPriority w:val="10"/>
    <w:qFormat/>
    <w:rsid w:val="00CC0AA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C0AA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C0AAF"/>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C0AAF"/>
    <w:rPr>
      <w:rFonts w:asciiTheme="majorHAnsi" w:eastAsiaTheme="majorEastAsia" w:hAnsiTheme="majorHAnsi" w:cstheme="majorBidi"/>
      <w:sz w:val="30"/>
      <w:szCs w:val="30"/>
    </w:rPr>
  </w:style>
  <w:style w:type="character" w:styleId="nfasis">
    <w:name w:val="Emphasis"/>
    <w:basedOn w:val="Fuentedeprrafopredeter"/>
    <w:uiPriority w:val="20"/>
    <w:qFormat/>
    <w:rsid w:val="00CC0AAF"/>
    <w:rPr>
      <w:i/>
      <w:iCs/>
      <w:color w:val="F79646" w:themeColor="accent6"/>
    </w:rPr>
  </w:style>
  <w:style w:type="paragraph" w:styleId="Sinespaciado">
    <w:name w:val="No Spacing"/>
    <w:uiPriority w:val="1"/>
    <w:qFormat/>
    <w:rsid w:val="00CC0AAF"/>
    <w:pPr>
      <w:spacing w:after="0" w:line="240" w:lineRule="auto"/>
    </w:pPr>
  </w:style>
  <w:style w:type="paragraph" w:styleId="Cita">
    <w:name w:val="Quote"/>
    <w:basedOn w:val="Normal"/>
    <w:next w:val="Normal"/>
    <w:link w:val="CitaCar"/>
    <w:uiPriority w:val="29"/>
    <w:qFormat/>
    <w:rsid w:val="00CC0AAF"/>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C0AAF"/>
    <w:rPr>
      <w:i/>
      <w:iCs/>
      <w:color w:val="262626" w:themeColor="text1" w:themeTint="D9"/>
    </w:rPr>
  </w:style>
  <w:style w:type="paragraph" w:styleId="Citadestacada">
    <w:name w:val="Intense Quote"/>
    <w:basedOn w:val="Normal"/>
    <w:next w:val="Normal"/>
    <w:link w:val="CitadestacadaCar"/>
    <w:uiPriority w:val="30"/>
    <w:qFormat/>
    <w:rsid w:val="00CC0AA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C0AAF"/>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C0AAF"/>
    <w:rPr>
      <w:i/>
      <w:iCs/>
    </w:rPr>
  </w:style>
  <w:style w:type="character" w:styleId="nfasisintenso">
    <w:name w:val="Intense Emphasis"/>
    <w:basedOn w:val="Fuentedeprrafopredeter"/>
    <w:uiPriority w:val="21"/>
    <w:qFormat/>
    <w:rsid w:val="00CC0AAF"/>
    <w:rPr>
      <w:b/>
      <w:bCs/>
      <w:i/>
      <w:iCs/>
    </w:rPr>
  </w:style>
  <w:style w:type="character" w:styleId="Referenciasutil">
    <w:name w:val="Subtle Reference"/>
    <w:basedOn w:val="Fuentedeprrafopredeter"/>
    <w:uiPriority w:val="31"/>
    <w:qFormat/>
    <w:rsid w:val="00CC0AAF"/>
    <w:rPr>
      <w:smallCaps/>
      <w:color w:val="595959" w:themeColor="text1" w:themeTint="A6"/>
    </w:rPr>
  </w:style>
  <w:style w:type="character" w:styleId="Referenciaintensa">
    <w:name w:val="Intense Reference"/>
    <w:basedOn w:val="Fuentedeprrafopredeter"/>
    <w:uiPriority w:val="32"/>
    <w:qFormat/>
    <w:rsid w:val="00CC0AAF"/>
    <w:rPr>
      <w:b/>
      <w:bCs/>
      <w:smallCaps/>
      <w:color w:val="F79646" w:themeColor="accent6"/>
    </w:rPr>
  </w:style>
  <w:style w:type="character" w:styleId="Ttulodellibro">
    <w:name w:val="Book Title"/>
    <w:basedOn w:val="Fuentedeprrafopredeter"/>
    <w:uiPriority w:val="33"/>
    <w:qFormat/>
    <w:rsid w:val="00CC0AAF"/>
    <w:rPr>
      <w:b/>
      <w:bCs/>
      <w:caps w:val="0"/>
      <w:smallCaps/>
      <w:spacing w:val="7"/>
      <w:sz w:val="21"/>
      <w:szCs w:val="21"/>
    </w:rPr>
  </w:style>
  <w:style w:type="paragraph" w:styleId="TtulodeTDC">
    <w:name w:val="TOC Heading"/>
    <w:basedOn w:val="Ttulo1"/>
    <w:next w:val="Normal"/>
    <w:uiPriority w:val="39"/>
    <w:semiHidden/>
    <w:unhideWhenUsed/>
    <w:qFormat/>
    <w:rsid w:val="00CC0AAF"/>
    <w:pPr>
      <w:outlineLvl w:val="9"/>
    </w:pPr>
  </w:style>
  <w:style w:type="character" w:styleId="Refdenotaalpie">
    <w:name w:val="footnote reference"/>
    <w:basedOn w:val="Fuentedeprrafopredeter"/>
    <w:uiPriority w:val="99"/>
    <w:unhideWhenUsed/>
    <w:rsid w:val="001342A7"/>
  </w:style>
  <w:style w:type="character" w:styleId="Hipervnculo">
    <w:name w:val="Hyperlink"/>
    <w:basedOn w:val="Fuentedeprrafopredeter"/>
    <w:uiPriority w:val="99"/>
    <w:unhideWhenUsed/>
    <w:rsid w:val="00DE4E34"/>
    <w:rPr>
      <w:color w:val="0000FF"/>
      <w:u w:val="single"/>
    </w:rPr>
  </w:style>
  <w:style w:type="character" w:customStyle="1" w:styleId="apple-converted-space">
    <w:name w:val="apple-converted-space"/>
    <w:basedOn w:val="Fuentedeprrafopredeter"/>
    <w:rsid w:val="00DE4E34"/>
  </w:style>
  <w:style w:type="paragraph" w:styleId="Textonotapie">
    <w:name w:val="footnote text"/>
    <w:basedOn w:val="Normal"/>
    <w:link w:val="TextonotapieCar"/>
    <w:uiPriority w:val="99"/>
    <w:unhideWhenUsed/>
    <w:rsid w:val="009007BC"/>
    <w:pPr>
      <w:spacing w:after="0" w:line="240" w:lineRule="auto"/>
    </w:pPr>
    <w:rPr>
      <w:rFonts w:eastAsiaTheme="minorHAnsi"/>
      <w:sz w:val="20"/>
      <w:szCs w:val="20"/>
      <w:lang w:val="es-CO"/>
    </w:rPr>
  </w:style>
  <w:style w:type="character" w:customStyle="1" w:styleId="TextonotapieCar">
    <w:name w:val="Texto nota pie Car"/>
    <w:basedOn w:val="Fuentedeprrafopredeter"/>
    <w:link w:val="Textonotapie"/>
    <w:uiPriority w:val="99"/>
    <w:rsid w:val="009007BC"/>
    <w:rPr>
      <w:rFonts w:eastAsiaTheme="minorHAnsi"/>
      <w:sz w:val="20"/>
      <w:szCs w:val="20"/>
      <w:lang w:val="es-CO"/>
    </w:rPr>
  </w:style>
  <w:style w:type="character" w:styleId="Hipervnculovisitado">
    <w:name w:val="FollowedHyperlink"/>
    <w:basedOn w:val="Fuentedeprrafopredeter"/>
    <w:uiPriority w:val="99"/>
    <w:semiHidden/>
    <w:unhideWhenUsed/>
    <w:rsid w:val="00374AB8"/>
    <w:rPr>
      <w:color w:val="800080" w:themeColor="followedHyperlink"/>
      <w:u w:val="single"/>
    </w:rPr>
  </w:style>
  <w:style w:type="paragraph" w:customStyle="1" w:styleId="Default">
    <w:name w:val="Default"/>
    <w:rsid w:val="00311751"/>
    <w:pPr>
      <w:autoSpaceDE w:val="0"/>
      <w:autoSpaceDN w:val="0"/>
      <w:adjustRightInd w:val="0"/>
      <w:spacing w:after="0" w:line="240" w:lineRule="auto"/>
    </w:pPr>
    <w:rPr>
      <w:rFonts w:ascii="Arial" w:eastAsia="Arial Unicode MS" w:hAnsi="Arial" w:cs="Arial"/>
      <w:color w:val="000000"/>
      <w:sz w:val="24"/>
      <w:szCs w:val="24"/>
      <w:bdr w:val="nil"/>
      <w:lang w:val="es-CO" w:eastAsia="es-CO"/>
    </w:rPr>
  </w:style>
  <w:style w:type="character" w:customStyle="1" w:styleId="Cuadrculaclara-nfasis3Car">
    <w:name w:val="Cuadrícula clara - Énfasis 3 Car"/>
    <w:aliases w:val="Párrafo de lista Tachyon Car"/>
    <w:link w:val="Cuadrculaclara-nfasis3"/>
    <w:rsid w:val="00311751"/>
    <w:rPr>
      <w:rFonts w:ascii="Times New Roman" w:eastAsia="Arial Unicode MS" w:hAnsi="Times New Roman" w:cs="Times New Roman"/>
      <w:bdr w:val="nil"/>
    </w:rPr>
  </w:style>
  <w:style w:type="table" w:styleId="Cuadrculaclara-nfasis3">
    <w:name w:val="Light Grid Accent 3"/>
    <w:basedOn w:val="Tablanormal"/>
    <w:link w:val="Cuadrculaclara-nfasis3Car"/>
    <w:rsid w:val="00311751"/>
    <w:pPr>
      <w:spacing w:after="0" w:line="240" w:lineRule="auto"/>
    </w:pPr>
    <w:rPr>
      <w:rFonts w:ascii="Times New Roman" w:eastAsia="Arial Unicode MS" w:hAnsi="Times New Roman" w:cs="Times New Roman"/>
      <w:bdr w:val="ni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PrrafosEstlosGacetas">
    <w:name w:val="Párrafos (Estlos Gacetas)"/>
    <w:basedOn w:val="Normal"/>
    <w:rsid w:val="00224CB1"/>
    <w:pPr>
      <w:suppressAutoHyphens/>
      <w:autoSpaceDE w:val="0"/>
      <w:autoSpaceDN w:val="0"/>
      <w:adjustRightInd w:val="0"/>
      <w:spacing w:before="57" w:after="28" w:line="260" w:lineRule="atLeast"/>
      <w:ind w:right="49" w:firstLine="283"/>
      <w:jc w:val="both"/>
    </w:pPr>
    <w:rPr>
      <w:rFonts w:ascii="Times New Roman" w:eastAsia="Calibri" w:hAnsi="Times New Roman" w:cs="Times New Roman"/>
      <w:color w:val="000000"/>
      <w:sz w:val="23"/>
      <w:szCs w:val="23"/>
      <w:u w:color="000000"/>
      <w:lang w:val="es-ES_tradnl"/>
    </w:rPr>
  </w:style>
  <w:style w:type="paragraph" w:customStyle="1" w:styleId="prrafosestlosgaceta">
    <w:name w:val="prrafosestlosgaceta"/>
    <w:basedOn w:val="Normal"/>
    <w:rsid w:val="00602E8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001">
      <w:bodyDiv w:val="1"/>
      <w:marLeft w:val="0"/>
      <w:marRight w:val="0"/>
      <w:marTop w:val="0"/>
      <w:marBottom w:val="0"/>
      <w:divBdr>
        <w:top w:val="none" w:sz="0" w:space="0" w:color="auto"/>
        <w:left w:val="none" w:sz="0" w:space="0" w:color="auto"/>
        <w:bottom w:val="none" w:sz="0" w:space="0" w:color="auto"/>
        <w:right w:val="none" w:sz="0" w:space="0" w:color="auto"/>
      </w:divBdr>
    </w:div>
    <w:div w:id="84082775">
      <w:bodyDiv w:val="1"/>
      <w:marLeft w:val="0"/>
      <w:marRight w:val="0"/>
      <w:marTop w:val="0"/>
      <w:marBottom w:val="0"/>
      <w:divBdr>
        <w:top w:val="none" w:sz="0" w:space="0" w:color="auto"/>
        <w:left w:val="none" w:sz="0" w:space="0" w:color="auto"/>
        <w:bottom w:val="none" w:sz="0" w:space="0" w:color="auto"/>
        <w:right w:val="none" w:sz="0" w:space="0" w:color="auto"/>
      </w:divBdr>
      <w:divsChild>
        <w:div w:id="1990548720">
          <w:marLeft w:val="0"/>
          <w:marRight w:val="0"/>
          <w:marTop w:val="0"/>
          <w:marBottom w:val="0"/>
          <w:divBdr>
            <w:top w:val="single" w:sz="6" w:space="3" w:color="808080"/>
            <w:left w:val="single" w:sz="6" w:space="15" w:color="808080"/>
            <w:bottom w:val="single" w:sz="6" w:space="8" w:color="808080"/>
            <w:right w:val="single" w:sz="6" w:space="15" w:color="808080"/>
          </w:divBdr>
          <w:divsChild>
            <w:div w:id="1438059804">
              <w:marLeft w:val="0"/>
              <w:marRight w:val="0"/>
              <w:marTop w:val="0"/>
              <w:marBottom w:val="0"/>
              <w:divBdr>
                <w:top w:val="none" w:sz="0" w:space="0" w:color="auto"/>
                <w:left w:val="none" w:sz="0" w:space="0" w:color="auto"/>
                <w:bottom w:val="none" w:sz="0" w:space="0" w:color="auto"/>
                <w:right w:val="none" w:sz="0" w:space="0" w:color="auto"/>
              </w:divBdr>
            </w:div>
          </w:divsChild>
        </w:div>
        <w:div w:id="369454637">
          <w:marLeft w:val="0"/>
          <w:marRight w:val="0"/>
          <w:marTop w:val="0"/>
          <w:marBottom w:val="0"/>
          <w:divBdr>
            <w:top w:val="none" w:sz="0" w:space="0" w:color="auto"/>
            <w:left w:val="none" w:sz="0" w:space="0" w:color="auto"/>
            <w:bottom w:val="none" w:sz="0" w:space="0" w:color="auto"/>
            <w:right w:val="none" w:sz="0" w:space="0" w:color="auto"/>
          </w:divBdr>
        </w:div>
        <w:div w:id="1576671894">
          <w:marLeft w:val="0"/>
          <w:marRight w:val="0"/>
          <w:marTop w:val="0"/>
          <w:marBottom w:val="0"/>
          <w:divBdr>
            <w:top w:val="none" w:sz="0" w:space="0" w:color="auto"/>
            <w:left w:val="none" w:sz="0" w:space="0" w:color="auto"/>
            <w:bottom w:val="none" w:sz="0" w:space="0" w:color="auto"/>
            <w:right w:val="none" w:sz="0" w:space="0" w:color="auto"/>
          </w:divBdr>
        </w:div>
        <w:div w:id="1536650760">
          <w:marLeft w:val="0"/>
          <w:marRight w:val="0"/>
          <w:marTop w:val="0"/>
          <w:marBottom w:val="0"/>
          <w:divBdr>
            <w:top w:val="none" w:sz="0" w:space="0" w:color="auto"/>
            <w:left w:val="none" w:sz="0" w:space="0" w:color="auto"/>
            <w:bottom w:val="none" w:sz="0" w:space="0" w:color="auto"/>
            <w:right w:val="none" w:sz="0" w:space="0" w:color="auto"/>
          </w:divBdr>
        </w:div>
        <w:div w:id="1923416264">
          <w:marLeft w:val="0"/>
          <w:marRight w:val="0"/>
          <w:marTop w:val="0"/>
          <w:marBottom w:val="0"/>
          <w:divBdr>
            <w:top w:val="none" w:sz="0" w:space="0" w:color="auto"/>
            <w:left w:val="none" w:sz="0" w:space="0" w:color="auto"/>
            <w:bottom w:val="none" w:sz="0" w:space="0" w:color="auto"/>
            <w:right w:val="none" w:sz="0" w:space="0" w:color="auto"/>
          </w:divBdr>
        </w:div>
        <w:div w:id="1886481114">
          <w:marLeft w:val="0"/>
          <w:marRight w:val="0"/>
          <w:marTop w:val="0"/>
          <w:marBottom w:val="0"/>
          <w:divBdr>
            <w:top w:val="none" w:sz="0" w:space="0" w:color="auto"/>
            <w:left w:val="none" w:sz="0" w:space="0" w:color="auto"/>
            <w:bottom w:val="none" w:sz="0" w:space="0" w:color="auto"/>
            <w:right w:val="none" w:sz="0" w:space="0" w:color="auto"/>
          </w:divBdr>
        </w:div>
      </w:divsChild>
    </w:div>
    <w:div w:id="92481021">
      <w:bodyDiv w:val="1"/>
      <w:marLeft w:val="0"/>
      <w:marRight w:val="0"/>
      <w:marTop w:val="0"/>
      <w:marBottom w:val="0"/>
      <w:divBdr>
        <w:top w:val="none" w:sz="0" w:space="0" w:color="auto"/>
        <w:left w:val="none" w:sz="0" w:space="0" w:color="auto"/>
        <w:bottom w:val="none" w:sz="0" w:space="0" w:color="auto"/>
        <w:right w:val="none" w:sz="0" w:space="0" w:color="auto"/>
      </w:divBdr>
    </w:div>
    <w:div w:id="180628365">
      <w:bodyDiv w:val="1"/>
      <w:marLeft w:val="0"/>
      <w:marRight w:val="0"/>
      <w:marTop w:val="0"/>
      <w:marBottom w:val="0"/>
      <w:divBdr>
        <w:top w:val="none" w:sz="0" w:space="0" w:color="auto"/>
        <w:left w:val="none" w:sz="0" w:space="0" w:color="auto"/>
        <w:bottom w:val="none" w:sz="0" w:space="0" w:color="auto"/>
        <w:right w:val="none" w:sz="0" w:space="0" w:color="auto"/>
      </w:divBdr>
      <w:divsChild>
        <w:div w:id="1776244589">
          <w:marLeft w:val="0"/>
          <w:marRight w:val="0"/>
          <w:marTop w:val="0"/>
          <w:marBottom w:val="0"/>
          <w:divBdr>
            <w:top w:val="none" w:sz="0" w:space="0" w:color="auto"/>
            <w:left w:val="none" w:sz="0" w:space="0" w:color="auto"/>
            <w:bottom w:val="none" w:sz="0" w:space="0" w:color="auto"/>
            <w:right w:val="none" w:sz="0" w:space="0" w:color="auto"/>
          </w:divBdr>
        </w:div>
      </w:divsChild>
    </w:div>
    <w:div w:id="573317061">
      <w:bodyDiv w:val="1"/>
      <w:marLeft w:val="0"/>
      <w:marRight w:val="0"/>
      <w:marTop w:val="0"/>
      <w:marBottom w:val="0"/>
      <w:divBdr>
        <w:top w:val="none" w:sz="0" w:space="0" w:color="auto"/>
        <w:left w:val="none" w:sz="0" w:space="0" w:color="auto"/>
        <w:bottom w:val="none" w:sz="0" w:space="0" w:color="auto"/>
        <w:right w:val="none" w:sz="0" w:space="0" w:color="auto"/>
      </w:divBdr>
    </w:div>
    <w:div w:id="652219569">
      <w:bodyDiv w:val="1"/>
      <w:marLeft w:val="0"/>
      <w:marRight w:val="0"/>
      <w:marTop w:val="0"/>
      <w:marBottom w:val="0"/>
      <w:divBdr>
        <w:top w:val="none" w:sz="0" w:space="0" w:color="auto"/>
        <w:left w:val="none" w:sz="0" w:space="0" w:color="auto"/>
        <w:bottom w:val="none" w:sz="0" w:space="0" w:color="auto"/>
        <w:right w:val="none" w:sz="0" w:space="0" w:color="auto"/>
      </w:divBdr>
      <w:divsChild>
        <w:div w:id="932740249">
          <w:marLeft w:val="0"/>
          <w:marRight w:val="0"/>
          <w:marTop w:val="0"/>
          <w:marBottom w:val="0"/>
          <w:divBdr>
            <w:top w:val="none" w:sz="0" w:space="0" w:color="auto"/>
            <w:left w:val="none" w:sz="0" w:space="0" w:color="auto"/>
            <w:bottom w:val="none" w:sz="0" w:space="0" w:color="auto"/>
            <w:right w:val="none" w:sz="0" w:space="0" w:color="auto"/>
          </w:divBdr>
        </w:div>
      </w:divsChild>
    </w:div>
    <w:div w:id="698361862">
      <w:bodyDiv w:val="1"/>
      <w:marLeft w:val="0"/>
      <w:marRight w:val="0"/>
      <w:marTop w:val="0"/>
      <w:marBottom w:val="0"/>
      <w:divBdr>
        <w:top w:val="none" w:sz="0" w:space="0" w:color="auto"/>
        <w:left w:val="none" w:sz="0" w:space="0" w:color="auto"/>
        <w:bottom w:val="none" w:sz="0" w:space="0" w:color="auto"/>
        <w:right w:val="none" w:sz="0" w:space="0" w:color="auto"/>
      </w:divBdr>
    </w:div>
    <w:div w:id="943419195">
      <w:bodyDiv w:val="1"/>
      <w:marLeft w:val="0"/>
      <w:marRight w:val="0"/>
      <w:marTop w:val="0"/>
      <w:marBottom w:val="0"/>
      <w:divBdr>
        <w:top w:val="none" w:sz="0" w:space="0" w:color="auto"/>
        <w:left w:val="none" w:sz="0" w:space="0" w:color="auto"/>
        <w:bottom w:val="none" w:sz="0" w:space="0" w:color="auto"/>
        <w:right w:val="none" w:sz="0" w:space="0" w:color="auto"/>
      </w:divBdr>
      <w:divsChild>
        <w:div w:id="1974017981">
          <w:marLeft w:val="0"/>
          <w:marRight w:val="0"/>
          <w:marTop w:val="0"/>
          <w:marBottom w:val="0"/>
          <w:divBdr>
            <w:top w:val="none" w:sz="0" w:space="0" w:color="auto"/>
            <w:left w:val="none" w:sz="0" w:space="0" w:color="auto"/>
            <w:bottom w:val="none" w:sz="0" w:space="0" w:color="auto"/>
            <w:right w:val="none" w:sz="0" w:space="0" w:color="auto"/>
          </w:divBdr>
          <w:divsChild>
            <w:div w:id="87430882">
              <w:marLeft w:val="0"/>
              <w:marRight w:val="0"/>
              <w:marTop w:val="0"/>
              <w:marBottom w:val="0"/>
              <w:divBdr>
                <w:top w:val="none" w:sz="0" w:space="0" w:color="auto"/>
                <w:left w:val="none" w:sz="0" w:space="0" w:color="auto"/>
                <w:bottom w:val="none" w:sz="0" w:space="0" w:color="auto"/>
                <w:right w:val="none" w:sz="0" w:space="0" w:color="auto"/>
              </w:divBdr>
              <w:divsChild>
                <w:div w:id="653340115">
                  <w:marLeft w:val="0"/>
                  <w:marRight w:val="0"/>
                  <w:marTop w:val="0"/>
                  <w:marBottom w:val="0"/>
                  <w:divBdr>
                    <w:top w:val="none" w:sz="0" w:space="0" w:color="auto"/>
                    <w:left w:val="none" w:sz="0" w:space="0" w:color="auto"/>
                    <w:bottom w:val="none" w:sz="0" w:space="0" w:color="auto"/>
                    <w:right w:val="none" w:sz="0" w:space="0" w:color="auto"/>
                  </w:divBdr>
                  <w:divsChild>
                    <w:div w:id="2996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4100">
      <w:bodyDiv w:val="1"/>
      <w:marLeft w:val="0"/>
      <w:marRight w:val="0"/>
      <w:marTop w:val="0"/>
      <w:marBottom w:val="0"/>
      <w:divBdr>
        <w:top w:val="none" w:sz="0" w:space="0" w:color="auto"/>
        <w:left w:val="none" w:sz="0" w:space="0" w:color="auto"/>
        <w:bottom w:val="none" w:sz="0" w:space="0" w:color="auto"/>
        <w:right w:val="none" w:sz="0" w:space="0" w:color="auto"/>
      </w:divBdr>
      <w:divsChild>
        <w:div w:id="1815640014">
          <w:marLeft w:val="0"/>
          <w:marRight w:val="0"/>
          <w:marTop w:val="0"/>
          <w:marBottom w:val="0"/>
          <w:divBdr>
            <w:top w:val="none" w:sz="0" w:space="0" w:color="auto"/>
            <w:left w:val="none" w:sz="0" w:space="0" w:color="auto"/>
            <w:bottom w:val="none" w:sz="0" w:space="0" w:color="auto"/>
            <w:right w:val="none" w:sz="0" w:space="0" w:color="auto"/>
          </w:divBdr>
        </w:div>
      </w:divsChild>
    </w:div>
    <w:div w:id="1099105099">
      <w:bodyDiv w:val="1"/>
      <w:marLeft w:val="0"/>
      <w:marRight w:val="0"/>
      <w:marTop w:val="0"/>
      <w:marBottom w:val="0"/>
      <w:divBdr>
        <w:top w:val="none" w:sz="0" w:space="0" w:color="auto"/>
        <w:left w:val="none" w:sz="0" w:space="0" w:color="auto"/>
        <w:bottom w:val="none" w:sz="0" w:space="0" w:color="auto"/>
        <w:right w:val="none" w:sz="0" w:space="0" w:color="auto"/>
      </w:divBdr>
      <w:divsChild>
        <w:div w:id="44834327">
          <w:marLeft w:val="0"/>
          <w:marRight w:val="0"/>
          <w:marTop w:val="0"/>
          <w:marBottom w:val="0"/>
          <w:divBdr>
            <w:top w:val="none" w:sz="0" w:space="0" w:color="auto"/>
            <w:left w:val="none" w:sz="0" w:space="0" w:color="auto"/>
            <w:bottom w:val="none" w:sz="0" w:space="0" w:color="auto"/>
            <w:right w:val="none" w:sz="0" w:space="0" w:color="auto"/>
          </w:divBdr>
          <w:divsChild>
            <w:div w:id="1991789967">
              <w:marLeft w:val="0"/>
              <w:marRight w:val="0"/>
              <w:marTop w:val="0"/>
              <w:marBottom w:val="0"/>
              <w:divBdr>
                <w:top w:val="none" w:sz="0" w:space="0" w:color="auto"/>
                <w:left w:val="none" w:sz="0" w:space="0" w:color="auto"/>
                <w:bottom w:val="none" w:sz="0" w:space="0" w:color="auto"/>
                <w:right w:val="none" w:sz="0" w:space="0" w:color="auto"/>
              </w:divBdr>
              <w:divsChild>
                <w:div w:id="769393484">
                  <w:marLeft w:val="0"/>
                  <w:marRight w:val="0"/>
                  <w:marTop w:val="0"/>
                  <w:marBottom w:val="0"/>
                  <w:divBdr>
                    <w:top w:val="none" w:sz="0" w:space="0" w:color="auto"/>
                    <w:left w:val="none" w:sz="0" w:space="0" w:color="auto"/>
                    <w:bottom w:val="none" w:sz="0" w:space="0" w:color="auto"/>
                    <w:right w:val="none" w:sz="0" w:space="0" w:color="auto"/>
                  </w:divBdr>
                  <w:divsChild>
                    <w:div w:id="21113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14387">
      <w:bodyDiv w:val="1"/>
      <w:marLeft w:val="0"/>
      <w:marRight w:val="0"/>
      <w:marTop w:val="0"/>
      <w:marBottom w:val="0"/>
      <w:divBdr>
        <w:top w:val="none" w:sz="0" w:space="0" w:color="auto"/>
        <w:left w:val="none" w:sz="0" w:space="0" w:color="auto"/>
        <w:bottom w:val="none" w:sz="0" w:space="0" w:color="auto"/>
        <w:right w:val="none" w:sz="0" w:space="0" w:color="auto"/>
      </w:divBdr>
      <w:divsChild>
        <w:div w:id="939294103">
          <w:marLeft w:val="0"/>
          <w:marRight w:val="0"/>
          <w:marTop w:val="0"/>
          <w:marBottom w:val="0"/>
          <w:divBdr>
            <w:top w:val="none" w:sz="0" w:space="0" w:color="auto"/>
            <w:left w:val="none" w:sz="0" w:space="0" w:color="auto"/>
            <w:bottom w:val="none" w:sz="0" w:space="0" w:color="auto"/>
            <w:right w:val="none" w:sz="0" w:space="0" w:color="auto"/>
          </w:divBdr>
        </w:div>
      </w:divsChild>
    </w:div>
    <w:div w:id="1557087158">
      <w:bodyDiv w:val="1"/>
      <w:marLeft w:val="0"/>
      <w:marRight w:val="0"/>
      <w:marTop w:val="0"/>
      <w:marBottom w:val="0"/>
      <w:divBdr>
        <w:top w:val="none" w:sz="0" w:space="0" w:color="auto"/>
        <w:left w:val="none" w:sz="0" w:space="0" w:color="auto"/>
        <w:bottom w:val="none" w:sz="0" w:space="0" w:color="auto"/>
        <w:right w:val="none" w:sz="0" w:space="0" w:color="auto"/>
      </w:divBdr>
    </w:div>
    <w:div w:id="1687900831">
      <w:bodyDiv w:val="1"/>
      <w:marLeft w:val="0"/>
      <w:marRight w:val="0"/>
      <w:marTop w:val="0"/>
      <w:marBottom w:val="0"/>
      <w:divBdr>
        <w:top w:val="none" w:sz="0" w:space="0" w:color="auto"/>
        <w:left w:val="none" w:sz="0" w:space="0" w:color="auto"/>
        <w:bottom w:val="none" w:sz="0" w:space="0" w:color="auto"/>
        <w:right w:val="none" w:sz="0" w:space="0" w:color="auto"/>
      </w:divBdr>
    </w:div>
    <w:div w:id="1846432856">
      <w:bodyDiv w:val="1"/>
      <w:marLeft w:val="0"/>
      <w:marRight w:val="0"/>
      <w:marTop w:val="0"/>
      <w:marBottom w:val="0"/>
      <w:divBdr>
        <w:top w:val="none" w:sz="0" w:space="0" w:color="auto"/>
        <w:left w:val="none" w:sz="0" w:space="0" w:color="auto"/>
        <w:bottom w:val="none" w:sz="0" w:space="0" w:color="auto"/>
        <w:right w:val="none" w:sz="0" w:space="0" w:color="auto"/>
      </w:divBdr>
      <w:divsChild>
        <w:div w:id="798649004">
          <w:marLeft w:val="0"/>
          <w:marRight w:val="0"/>
          <w:marTop w:val="0"/>
          <w:marBottom w:val="0"/>
          <w:divBdr>
            <w:top w:val="none" w:sz="0" w:space="0" w:color="auto"/>
            <w:left w:val="none" w:sz="0" w:space="0" w:color="auto"/>
            <w:bottom w:val="none" w:sz="0" w:space="0" w:color="auto"/>
            <w:right w:val="none" w:sz="0" w:space="0" w:color="auto"/>
          </w:divBdr>
        </w:div>
      </w:divsChild>
    </w:div>
    <w:div w:id="2012298174">
      <w:bodyDiv w:val="1"/>
      <w:marLeft w:val="0"/>
      <w:marRight w:val="0"/>
      <w:marTop w:val="0"/>
      <w:marBottom w:val="0"/>
      <w:divBdr>
        <w:top w:val="none" w:sz="0" w:space="0" w:color="auto"/>
        <w:left w:val="none" w:sz="0" w:space="0" w:color="auto"/>
        <w:bottom w:val="none" w:sz="0" w:space="0" w:color="auto"/>
        <w:right w:val="none" w:sz="0" w:space="0" w:color="auto"/>
      </w:divBdr>
      <w:divsChild>
        <w:div w:id="1105733942">
          <w:marLeft w:val="0"/>
          <w:marRight w:val="0"/>
          <w:marTop w:val="0"/>
          <w:marBottom w:val="0"/>
          <w:divBdr>
            <w:top w:val="none" w:sz="0" w:space="0" w:color="auto"/>
            <w:left w:val="none" w:sz="0" w:space="0" w:color="auto"/>
            <w:bottom w:val="none" w:sz="0" w:space="0" w:color="auto"/>
            <w:right w:val="none" w:sz="0" w:space="0" w:color="auto"/>
          </w:divBdr>
          <w:divsChild>
            <w:div w:id="94716904">
              <w:marLeft w:val="0"/>
              <w:marRight w:val="0"/>
              <w:marTop w:val="0"/>
              <w:marBottom w:val="0"/>
              <w:divBdr>
                <w:top w:val="none" w:sz="0" w:space="0" w:color="auto"/>
                <w:left w:val="none" w:sz="0" w:space="0" w:color="auto"/>
                <w:bottom w:val="none" w:sz="0" w:space="0" w:color="auto"/>
                <w:right w:val="none" w:sz="0" w:space="0" w:color="auto"/>
              </w:divBdr>
              <w:divsChild>
                <w:div w:id="14789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97663-AB1F-4174-9355-4AF81D38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5592</Words>
  <Characters>30760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Clemente Chaves Hernandez</cp:lastModifiedBy>
  <cp:revision>5</cp:revision>
  <cp:lastPrinted>2017-08-02T15:24:00Z</cp:lastPrinted>
  <dcterms:created xsi:type="dcterms:W3CDTF">2018-05-07T16:59:00Z</dcterms:created>
  <dcterms:modified xsi:type="dcterms:W3CDTF">2018-05-07T17:33:00Z</dcterms:modified>
</cp:coreProperties>
</file>